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547" w:tblpY="943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1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1043"/>
              </w:tabs>
              <w:jc w:val="center"/>
              <w:rPr>
                <w:sz w:val="24"/>
              </w:rPr>
            </w:pPr>
            <w:r>
              <w:rPr>
                <w:rFonts w:eastAsia="宋体"/>
                <w:sz w:val="24"/>
              </w:rPr>
              <w:t>日期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spacing w:line="308" w:lineRule="exact"/>
              <w:jc w:val="center"/>
              <w:rPr>
                <w:sz w:val="24"/>
              </w:rPr>
            </w:pPr>
            <w:r>
              <w:rPr>
                <w:rFonts w:eastAsia="宋体"/>
                <w:sz w:val="24"/>
              </w:rPr>
              <w:t>行程内容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第一天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全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抵达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西宁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PMingLiU" w:hAnsi="PMingLiU" w:cs="PMingLiU" w:eastAsiaTheme="minorEastAsia"/>
                <w:sz w:val="24"/>
                <w:szCs w:val="22"/>
                <w:lang w:val="zh-TW" w:eastAsia="zh-CN" w:bidi="zh-TW"/>
              </w:rPr>
            </w:pPr>
            <w:r>
              <w:rPr>
                <w:rFonts w:hint="eastAsia" w:ascii="PMingLiU" w:hAnsi="PMingLiU" w:cs="PMingLiU"/>
                <w:sz w:val="24"/>
                <w:szCs w:val="22"/>
                <w:lang w:val="zh-TW" w:eastAsia="zh-CN" w:bidi="zh-TW"/>
              </w:rPr>
              <w:t>第二天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上午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tabs>
                <w:tab w:val="left" w:pos="615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青海省科技馆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开展交流培训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通过自然、生物、地球科学、环境科学及信息科学等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sz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融合体验，了解青海省科技馆</w:t>
            </w:r>
            <w:r>
              <w:rPr>
                <w:rFonts w:hint="eastAsia" w:ascii="宋体" w:hAnsi="宋体" w:eastAsia="宋体" w:cs="宋体"/>
                <w:sz w:val="24"/>
              </w:rPr>
              <w:t>科普知识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传播途径。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下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6"/>
              <w:ind w:right="4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工农红军西路军纪念馆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爱国爱党主题培训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开展红色学习。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第三天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全天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青海省科技职业技术学校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交流培训</w:t>
            </w:r>
            <w:r>
              <w:rPr>
                <w:rFonts w:hint="eastAsia" w:ascii="宋体" w:hAnsi="宋体" w:eastAsia="宋体" w:cs="宋体"/>
                <w:sz w:val="24"/>
              </w:rPr>
              <w:t>，深入了解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青海地区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科技教育研究机构</w:t>
            </w:r>
            <w:r>
              <w:rPr>
                <w:rFonts w:hint="eastAsia" w:ascii="宋体" w:hAnsi="宋体" w:eastAsia="宋体" w:cs="宋体"/>
                <w:sz w:val="24"/>
              </w:rPr>
              <w:t>的配置与运作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，培训</w:t>
            </w:r>
            <w:r>
              <w:rPr>
                <w:rFonts w:hint="eastAsia" w:ascii="宋体" w:hAnsi="宋体" w:eastAsia="宋体" w:cs="宋体"/>
                <w:sz w:val="24"/>
              </w:rPr>
              <w:t>如何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发展、</w:t>
            </w:r>
            <w:r>
              <w:rPr>
                <w:rFonts w:hint="eastAsia" w:ascii="宋体" w:hAnsi="宋体" w:eastAsia="宋体" w:cs="宋体"/>
                <w:sz w:val="24"/>
              </w:rPr>
              <w:t>落实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科技</w:t>
            </w:r>
            <w:r>
              <w:rPr>
                <w:rFonts w:hint="eastAsia" w:ascii="宋体" w:hAnsi="宋体" w:eastAsia="宋体" w:cs="宋体"/>
                <w:sz w:val="24"/>
              </w:rPr>
              <w:t>教育理念。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第四天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上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青海藏文化博物馆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交流培训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厚植爱国主义情怀，启发培养学生主动探索的科技教育理念，培养教师的创新精神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下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三江源生态气象科普教育基地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举办培训座谈会</w:t>
            </w:r>
            <w:r>
              <w:rPr>
                <w:rFonts w:hint="eastAsia" w:ascii="宋体" w:hAnsi="宋体" w:eastAsia="宋体" w:cs="宋体"/>
                <w:sz w:val="24"/>
              </w:rPr>
              <w:t>，通过自然、地球科学、环境科学及信息科学等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sz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融合体验，了解青海</w:t>
            </w:r>
            <w:r>
              <w:rPr>
                <w:rFonts w:hint="eastAsia" w:ascii="宋体" w:hAnsi="宋体" w:eastAsia="宋体" w:cs="宋体"/>
                <w:sz w:val="24"/>
              </w:rPr>
              <w:t>科普知识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传播途径。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第五天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上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eastAsia="宋体"/>
                <w:sz w:val="22"/>
                <w:lang w:eastAsia="zh-CN"/>
              </w:rPr>
              <w:t>在</w:t>
            </w:r>
            <w:r>
              <w:rPr>
                <w:rFonts w:hint="eastAsia" w:ascii="Times New Roman" w:eastAsia="宋体"/>
                <w:b/>
                <w:bCs/>
                <w:sz w:val="22"/>
                <w:lang w:eastAsia="zh-CN"/>
              </w:rPr>
              <w:t>青海省农林科学院</w:t>
            </w:r>
            <w:r>
              <w:rPr>
                <w:rFonts w:hint="eastAsia" w:ascii="Times New Roman" w:eastAsia="宋体"/>
                <w:b w:val="0"/>
                <w:bCs w:val="0"/>
                <w:sz w:val="22"/>
                <w:lang w:eastAsia="zh-CN"/>
              </w:rPr>
              <w:t>开展交流培训，农科院开展选育高产优质农作物和林木新品种、农林业应用技术、生物技术、植物保护、土壤肥料、早作农业、野生植物开发利用、生态保护等方面的研究。在农科院内畅谈“科教兴国”，把科技和教育摆在经济、社会发展的重要位置，详细解读国家的科技实力及向现实生产力转化的能力，提高全民族的科技文化素质，交流如何建设科技辅导员新教育理念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下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3"/>
              <w:ind w:right="2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两弹一星基地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开展交流培训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“热爱祖国、无私奉献、自力更生、艰苦奋斗、大力协同、勇攀高峰”的“两弹一星”精神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，激励科技辅导员积极投身教育事业，在科教兴国方面发挥更大作用。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第六天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全天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4"/>
              <w:ind w:left="33" w:right="2678" w:right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科普教育专题讲座：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205"/>
              </w:tabs>
              <w:autoSpaceDE w:val="0"/>
              <w:autoSpaceDN w:val="0"/>
              <w:ind w:left="33" w:leftChars="0" w:right="74" w:right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科技教育</w:t>
            </w:r>
            <w:r>
              <w:rPr>
                <w:rFonts w:hint="eastAsia" w:ascii="宋体" w:hAnsi="宋体" w:eastAsia="宋体" w:cs="宋体"/>
                <w:sz w:val="24"/>
              </w:rPr>
              <w:t>组织与职掌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介</w:t>
            </w:r>
            <w:r>
              <w:rPr>
                <w:rFonts w:hint="eastAsia" w:ascii="宋体" w:hAnsi="宋体" w:eastAsia="宋体" w:cs="宋体"/>
                <w:sz w:val="24"/>
              </w:rPr>
              <w:t>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ind w:right="74" w:firstLine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课程规划、</w:t>
            </w:r>
            <w:r>
              <w:rPr>
                <w:rFonts w:hint="eastAsia" w:ascii="宋体" w:hAnsi="宋体" w:eastAsia="宋体" w:cs="宋体"/>
                <w:spacing w:val="-1"/>
                <w:sz w:val="24"/>
                <w:lang w:eastAsia="zh-CN"/>
              </w:rPr>
              <w:t>科技教育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师资培训、青少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科创人才</w:t>
            </w:r>
            <w:r>
              <w:rPr>
                <w:rFonts w:hint="eastAsia" w:ascii="宋体" w:hAnsi="宋体" w:eastAsia="宋体" w:cs="宋体"/>
                <w:sz w:val="24"/>
              </w:rPr>
              <w:t>培育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ind w:left="204" w:hanging="172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科技教育的难点、痛点分析与应对预案；</w:t>
            </w:r>
          </w:p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</w:rPr>
              <w:t>科学实验、化验、模型设计及施教计划。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第七天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全天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33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总结交流会，会后返回。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日程安排表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" w:hanging="171"/>
      </w:pPr>
      <w:rPr>
        <w:rFonts w:hint="default" w:ascii="PMingLiU" w:hAnsi="PMingLiU" w:eastAsia="PMingLiU" w:cs="PMingLiU"/>
        <w:w w:val="99"/>
        <w:sz w:val="22"/>
        <w:szCs w:val="22"/>
        <w:lang w:val="zh-TW" w:eastAsia="zh-TW" w:bidi="zh-TW"/>
      </w:rPr>
    </w:lvl>
    <w:lvl w:ilvl="1" w:tentative="0">
      <w:start w:val="0"/>
      <w:numFmt w:val="bullet"/>
      <w:lvlText w:val="•"/>
      <w:lvlJc w:val="left"/>
      <w:pPr>
        <w:ind w:left="712" w:hanging="171"/>
      </w:pPr>
      <w:rPr>
        <w:rFonts w:hint="default"/>
        <w:lang w:val="zh-TW" w:eastAsia="zh-TW" w:bidi="zh-TW"/>
      </w:rPr>
    </w:lvl>
    <w:lvl w:ilvl="2" w:tentative="0">
      <w:start w:val="0"/>
      <w:numFmt w:val="bullet"/>
      <w:lvlText w:val="•"/>
      <w:lvlJc w:val="left"/>
      <w:pPr>
        <w:ind w:left="1384" w:hanging="171"/>
      </w:pPr>
      <w:rPr>
        <w:rFonts w:hint="default"/>
        <w:lang w:val="zh-TW" w:eastAsia="zh-TW" w:bidi="zh-TW"/>
      </w:rPr>
    </w:lvl>
    <w:lvl w:ilvl="3" w:tentative="0">
      <w:start w:val="0"/>
      <w:numFmt w:val="bullet"/>
      <w:lvlText w:val="•"/>
      <w:lvlJc w:val="left"/>
      <w:pPr>
        <w:ind w:left="2056" w:hanging="171"/>
      </w:pPr>
      <w:rPr>
        <w:rFonts w:hint="default"/>
        <w:lang w:val="zh-TW" w:eastAsia="zh-TW" w:bidi="zh-TW"/>
      </w:rPr>
    </w:lvl>
    <w:lvl w:ilvl="4" w:tentative="0">
      <w:start w:val="0"/>
      <w:numFmt w:val="bullet"/>
      <w:lvlText w:val="•"/>
      <w:lvlJc w:val="left"/>
      <w:pPr>
        <w:ind w:left="2728" w:hanging="171"/>
      </w:pPr>
      <w:rPr>
        <w:rFonts w:hint="default"/>
        <w:lang w:val="zh-TW" w:eastAsia="zh-TW" w:bidi="zh-TW"/>
      </w:rPr>
    </w:lvl>
    <w:lvl w:ilvl="5" w:tentative="0">
      <w:start w:val="0"/>
      <w:numFmt w:val="bullet"/>
      <w:lvlText w:val="•"/>
      <w:lvlJc w:val="left"/>
      <w:pPr>
        <w:ind w:left="3400" w:hanging="171"/>
      </w:pPr>
      <w:rPr>
        <w:rFonts w:hint="default"/>
        <w:lang w:val="zh-TW" w:eastAsia="zh-TW" w:bidi="zh-TW"/>
      </w:rPr>
    </w:lvl>
    <w:lvl w:ilvl="6" w:tentative="0">
      <w:start w:val="0"/>
      <w:numFmt w:val="bullet"/>
      <w:lvlText w:val="•"/>
      <w:lvlJc w:val="left"/>
      <w:pPr>
        <w:ind w:left="4072" w:hanging="171"/>
      </w:pPr>
      <w:rPr>
        <w:rFonts w:hint="default"/>
        <w:lang w:val="zh-TW" w:eastAsia="zh-TW" w:bidi="zh-TW"/>
      </w:rPr>
    </w:lvl>
    <w:lvl w:ilvl="7" w:tentative="0">
      <w:start w:val="0"/>
      <w:numFmt w:val="bullet"/>
      <w:lvlText w:val="•"/>
      <w:lvlJc w:val="left"/>
      <w:pPr>
        <w:ind w:left="4744" w:hanging="171"/>
      </w:pPr>
      <w:rPr>
        <w:rFonts w:hint="default"/>
        <w:lang w:val="zh-TW" w:eastAsia="zh-TW" w:bidi="zh-TW"/>
      </w:rPr>
    </w:lvl>
    <w:lvl w:ilvl="8" w:tentative="0">
      <w:start w:val="0"/>
      <w:numFmt w:val="bullet"/>
      <w:lvlText w:val="•"/>
      <w:lvlJc w:val="left"/>
      <w:pPr>
        <w:ind w:left="5416" w:hanging="17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533C"/>
    <w:rsid w:val="3A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PMingLiU" w:hAnsi="PMingLiU" w:eastAsia="PMingLiU" w:cs="PMingLiU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2021-05-20T08:18:00Z</dcterms:created>
  <dc:creator>省青少年科技教育协会</dc:creator>
  <cp:lastModifiedBy>省青少年科技教育协会</cp:lastModifiedBy>
  <dcterms:modified xsi:type="dcterms:W3CDTF">2021-05-20T08:18:58Z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244CA825320E43B3BBFD6742F1DAF3D8</vt:lpwstr>
  </property>
</Properties>
</file>