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黑体"/>
          <w:sz w:val="32"/>
          <w:szCs w:val="32"/>
        </w:rPr>
      </w:pPr>
      <w:bookmarkStart w:id="0" w:name="_Toc36824791"/>
      <w:r>
        <w:rPr>
          <w:rFonts w:eastAsia="黑体"/>
          <w:sz w:val="32"/>
          <w:szCs w:val="32"/>
        </w:rPr>
        <w:t>附件1</w:t>
      </w:r>
    </w:p>
    <w:p>
      <w:pPr>
        <w:spacing w:line="360" w:lineRule="auto"/>
        <w:jc w:val="center"/>
        <w:rPr>
          <w:rFonts w:eastAsia="方正小标宋简体"/>
          <w:sz w:val="44"/>
          <w:szCs w:val="44"/>
        </w:rPr>
      </w:pPr>
    </w:p>
    <w:p>
      <w:pPr>
        <w:spacing w:line="360" w:lineRule="auto"/>
        <w:jc w:val="center"/>
        <w:rPr>
          <w:rFonts w:eastAsia="方正小标宋简体"/>
          <w:sz w:val="36"/>
          <w:szCs w:val="44"/>
        </w:rPr>
      </w:pPr>
      <w:bookmarkStart w:id="1" w:name="_GoBack"/>
      <w:r>
        <w:rPr>
          <w:rFonts w:eastAsia="方正小标宋简体"/>
          <w:sz w:val="36"/>
          <w:szCs w:val="44"/>
        </w:rPr>
        <w:t>江苏省“未来科学之星</w:t>
      </w:r>
      <w:r>
        <w:rPr>
          <w:rFonts w:hint="eastAsia" w:ascii="宋体" w:hAnsi="宋体" w:cs="宋体"/>
          <w:sz w:val="36"/>
          <w:szCs w:val="44"/>
        </w:rPr>
        <w:t>•</w:t>
      </w:r>
      <w:r>
        <w:rPr>
          <w:rFonts w:eastAsia="方正小标宋简体"/>
          <w:sz w:val="36"/>
          <w:szCs w:val="44"/>
        </w:rPr>
        <w:t>院士专家进校园”</w:t>
      </w:r>
    </w:p>
    <w:p>
      <w:pPr>
        <w:spacing w:line="360" w:lineRule="auto"/>
        <w:jc w:val="center"/>
        <w:rPr>
          <w:rFonts w:eastAsia="方正小标宋简体"/>
          <w:sz w:val="36"/>
          <w:szCs w:val="44"/>
        </w:rPr>
      </w:pPr>
      <w:r>
        <w:rPr>
          <w:rFonts w:eastAsia="方正小标宋简体"/>
          <w:sz w:val="36"/>
          <w:szCs w:val="44"/>
        </w:rPr>
        <w:t>系列活动实施方案</w:t>
      </w:r>
      <w:bookmarkEnd w:id="1"/>
    </w:p>
    <w:bookmarkEnd w:id="0"/>
    <w:p>
      <w:pPr>
        <w:spacing w:line="360" w:lineRule="auto"/>
        <w:jc w:val="center"/>
        <w:rPr>
          <w:rFonts w:eastAsia="楷体_GB2312"/>
          <w:b/>
          <w:sz w:val="32"/>
          <w:szCs w:val="28"/>
          <w:shd w:val="clear" w:color="auto" w:fill="FFFFFF"/>
        </w:rPr>
      </w:pPr>
      <w:r>
        <w:rPr>
          <w:rFonts w:eastAsia="楷体_GB2312"/>
          <w:b/>
          <w:sz w:val="32"/>
          <w:szCs w:val="28"/>
          <w:shd w:val="clear" w:color="auto" w:fill="FFFFFF"/>
        </w:rPr>
        <w:t>（草案）</w:t>
      </w:r>
    </w:p>
    <w:p>
      <w:pPr>
        <w:adjustRightInd w:val="0"/>
        <w:snapToGrid w:val="0"/>
        <w:spacing w:line="360" w:lineRule="auto"/>
        <w:ind w:firstLine="640" w:firstLineChars="200"/>
        <w:rPr>
          <w:rFonts w:eastAsia="仿宋_GB2312"/>
          <w:color w:val="000000"/>
          <w:sz w:val="32"/>
          <w:szCs w:val="32"/>
        </w:rPr>
      </w:pPr>
    </w:p>
    <w:p>
      <w:pPr>
        <w:adjustRightInd w:val="0"/>
        <w:snapToGrid w:val="0"/>
        <w:spacing w:line="360" w:lineRule="auto"/>
        <w:ind w:firstLine="640" w:firstLineChars="200"/>
        <w:rPr>
          <w:rFonts w:eastAsia="仿宋_GB2312"/>
          <w:sz w:val="32"/>
          <w:szCs w:val="32"/>
        </w:rPr>
      </w:pPr>
      <w:r>
        <w:rPr>
          <w:rFonts w:eastAsia="仿宋_GB2312"/>
          <w:color w:val="000000"/>
          <w:sz w:val="32"/>
          <w:szCs w:val="32"/>
        </w:rPr>
        <w:t>为</w:t>
      </w:r>
      <w:r>
        <w:rPr>
          <w:rFonts w:eastAsia="仿宋_GB2312"/>
          <w:sz w:val="32"/>
          <w:szCs w:val="32"/>
        </w:rPr>
        <w:t>深入贯彻习近平总书记关于人才培养系列重要讲话精神，落实《关于印发江苏省“十四五”教育发展规划的通知》（苏政办发〔2021〕115号）中“利用科普资源助力学校开展科技教育，大力弘扬科学精神和科学家精神”的工作要求，根据《江苏省全民科学素质行动规划（2021-2035年）的通知》（苏政发〔2021〕75号）中“突出价值引领，弘扬科学精神和科学家精神，传播科学思想观念和行为方式”的基本原则，进一步促进科普资源参与学校科技教育，助力推动“双减”工作，经研究，省教育厅、省科技厅、省精神文明建设指导委员会办公室、省妇女儿童福利基金会和省科协决定联合开展“未来科学之星</w:t>
      </w:r>
      <w:r>
        <w:rPr>
          <w:sz w:val="32"/>
          <w:szCs w:val="32"/>
        </w:rPr>
        <w:t>•</w:t>
      </w:r>
      <w:r>
        <w:rPr>
          <w:rFonts w:eastAsia="仿宋_GB2312"/>
          <w:sz w:val="32"/>
          <w:szCs w:val="32"/>
        </w:rPr>
        <w:t>院士专家进校园”系列活动。</w:t>
      </w:r>
    </w:p>
    <w:p>
      <w:pPr>
        <w:adjustRightInd w:val="0"/>
        <w:snapToGrid w:val="0"/>
        <w:spacing w:line="360" w:lineRule="auto"/>
        <w:ind w:firstLine="640" w:firstLineChars="200"/>
        <w:rPr>
          <w:rFonts w:ascii="黑体" w:hAnsi="黑体" w:eastAsia="黑体"/>
          <w:sz w:val="32"/>
          <w:szCs w:val="36"/>
        </w:rPr>
      </w:pPr>
      <w:r>
        <w:rPr>
          <w:rFonts w:ascii="黑体" w:hAnsi="黑体" w:eastAsia="黑体"/>
          <w:sz w:val="32"/>
          <w:szCs w:val="36"/>
        </w:rPr>
        <w:t>一、活动主旨</w:t>
      </w:r>
    </w:p>
    <w:p>
      <w:pPr>
        <w:adjustRightInd w:val="0"/>
        <w:snapToGrid w:val="0"/>
        <w:spacing w:line="360" w:lineRule="auto"/>
        <w:ind w:firstLine="640" w:firstLineChars="200"/>
        <w:rPr>
          <w:rFonts w:eastAsia="仿宋_GB2312"/>
          <w:sz w:val="32"/>
          <w:szCs w:val="32"/>
        </w:rPr>
      </w:pPr>
      <w:r>
        <w:rPr>
          <w:rFonts w:eastAsia="仿宋_GB2312"/>
          <w:sz w:val="32"/>
          <w:szCs w:val="32"/>
        </w:rPr>
        <w:t>“未来科学之星</w:t>
      </w:r>
      <w:r>
        <w:rPr>
          <w:sz w:val="32"/>
          <w:szCs w:val="32"/>
        </w:rPr>
        <w:t>•</w:t>
      </w:r>
      <w:r>
        <w:rPr>
          <w:rFonts w:eastAsia="仿宋_GB2312"/>
          <w:sz w:val="32"/>
          <w:szCs w:val="32"/>
        </w:rPr>
        <w:t>院士专家进校园”系列活动将充分发挥高校、科研院所院士、专家团队等科技创新资源优势，加强中小学与高校、科研院所的协作，响应“双减”大背景下的教学革新，开展多学科青少年科学创新服务，激起学生自主探究学科知识的兴趣，培养科学精神与科学态度，涵养积极进取、勇于开拓、吃苦耐劳、坚忍不拔的意志品质；同时指导学校科技创新教育，助推科技创新特色学校建设。</w:t>
      </w:r>
    </w:p>
    <w:p>
      <w:pPr>
        <w:adjustRightInd w:val="0"/>
        <w:snapToGrid w:val="0"/>
        <w:spacing w:line="360" w:lineRule="auto"/>
        <w:ind w:firstLine="640" w:firstLineChars="200"/>
        <w:rPr>
          <w:rFonts w:eastAsia="仿宋_GB2312"/>
          <w:sz w:val="32"/>
          <w:szCs w:val="32"/>
        </w:rPr>
      </w:pPr>
      <w:r>
        <w:rPr>
          <w:rFonts w:eastAsia="仿宋_GB2312"/>
          <w:sz w:val="32"/>
          <w:szCs w:val="32"/>
        </w:rPr>
        <w:t>通过“未来科学之星</w:t>
      </w:r>
      <w:r>
        <w:rPr>
          <w:sz w:val="32"/>
          <w:szCs w:val="32"/>
        </w:rPr>
        <w:t>•</w:t>
      </w:r>
      <w:r>
        <w:rPr>
          <w:rFonts w:eastAsia="仿宋_GB2312"/>
          <w:sz w:val="32"/>
          <w:szCs w:val="32"/>
        </w:rPr>
        <w:t xml:space="preserve">院士专家进校园”系列活动的实施，结合科学家精神宣讲团进校园、“青椒圃”科技志愿者团队进校园、开展科学教育特色学校共建活动、推动优秀科学“云”课程进校园、开展“科学之路”实践，走进科普教育基地及高校、科研院所，举办校园科技节、“科普大讲堂”系列讲座，开展“大手拉小手-科技接力棒”系列科普课程、科技教育指导活动及“少年科学院”“少年工程院”冬令营、夏令营活动，有效对接江苏省中学生综合素质评价。为学生进行探究性、启发性、创新性学习及科学实践提供平台，培养青少年科技创新型人才。 </w:t>
      </w:r>
    </w:p>
    <w:p>
      <w:pPr>
        <w:pStyle w:val="14"/>
        <w:adjustRightInd w:val="0"/>
        <w:snapToGrid w:val="0"/>
        <w:spacing w:line="360" w:lineRule="auto"/>
        <w:ind w:firstLine="640"/>
        <w:rPr>
          <w:rFonts w:eastAsia="黑体"/>
          <w:sz w:val="32"/>
          <w:szCs w:val="36"/>
        </w:rPr>
      </w:pPr>
      <w:r>
        <w:rPr>
          <w:rFonts w:eastAsia="黑体"/>
          <w:sz w:val="32"/>
          <w:szCs w:val="36"/>
        </w:rPr>
        <w:t>二、组织机构</w:t>
      </w:r>
    </w:p>
    <w:p>
      <w:pPr>
        <w:pStyle w:val="14"/>
        <w:adjustRightInd w:val="0"/>
        <w:snapToGrid w:val="0"/>
        <w:spacing w:line="360" w:lineRule="auto"/>
        <w:ind w:firstLine="643"/>
        <w:rPr>
          <w:rFonts w:eastAsia="仿宋_GB2312"/>
          <w:sz w:val="32"/>
          <w:szCs w:val="32"/>
        </w:rPr>
      </w:pPr>
      <w:r>
        <w:rPr>
          <w:rFonts w:eastAsia="楷体_GB2312"/>
          <w:b/>
          <w:sz w:val="32"/>
          <w:szCs w:val="32"/>
        </w:rPr>
        <w:t>主办单位：</w:t>
      </w:r>
      <w:r>
        <w:rPr>
          <w:rFonts w:eastAsia="仿宋_GB2312"/>
          <w:sz w:val="32"/>
          <w:szCs w:val="32"/>
        </w:rPr>
        <w:t>江苏省科学技术协会</w:t>
      </w:r>
    </w:p>
    <w:p>
      <w:pPr>
        <w:pStyle w:val="14"/>
        <w:tabs>
          <w:tab w:val="left" w:pos="4620"/>
        </w:tabs>
        <w:adjustRightInd w:val="0"/>
        <w:snapToGrid w:val="0"/>
        <w:spacing w:line="360" w:lineRule="auto"/>
        <w:ind w:firstLine="2240" w:firstLineChars="700"/>
        <w:rPr>
          <w:rFonts w:eastAsia="仿宋_GB2312"/>
          <w:sz w:val="32"/>
          <w:szCs w:val="32"/>
        </w:rPr>
      </w:pPr>
      <w:r>
        <w:rPr>
          <w:rFonts w:eastAsia="仿宋_GB2312"/>
          <w:sz w:val="32"/>
          <w:szCs w:val="32"/>
        </w:rPr>
        <w:t>江苏省教育厅</w:t>
      </w:r>
    </w:p>
    <w:p>
      <w:pPr>
        <w:pStyle w:val="14"/>
        <w:adjustRightInd w:val="0"/>
        <w:snapToGrid w:val="0"/>
        <w:spacing w:line="360" w:lineRule="auto"/>
        <w:ind w:firstLine="2240" w:firstLineChars="700"/>
        <w:rPr>
          <w:rFonts w:eastAsia="仿宋_GB2312"/>
          <w:sz w:val="32"/>
          <w:szCs w:val="32"/>
        </w:rPr>
      </w:pPr>
      <w:r>
        <w:rPr>
          <w:rFonts w:eastAsia="仿宋_GB2312"/>
          <w:sz w:val="32"/>
          <w:szCs w:val="32"/>
        </w:rPr>
        <w:t>江苏省科学技术厅</w:t>
      </w:r>
    </w:p>
    <w:p>
      <w:pPr>
        <w:pStyle w:val="14"/>
        <w:adjustRightInd w:val="0"/>
        <w:snapToGrid w:val="0"/>
        <w:spacing w:line="360" w:lineRule="auto"/>
        <w:ind w:firstLine="2240" w:firstLineChars="700"/>
        <w:rPr>
          <w:rFonts w:eastAsia="仿宋_GB2312"/>
          <w:sz w:val="32"/>
          <w:szCs w:val="32"/>
        </w:rPr>
      </w:pPr>
      <w:r>
        <w:rPr>
          <w:rFonts w:eastAsia="仿宋_GB2312"/>
          <w:sz w:val="32"/>
          <w:szCs w:val="32"/>
        </w:rPr>
        <w:t xml:space="preserve">江苏省精神文明建设指导委员会办公室  </w:t>
      </w:r>
    </w:p>
    <w:p>
      <w:pPr>
        <w:pStyle w:val="14"/>
        <w:adjustRightInd w:val="0"/>
        <w:snapToGrid w:val="0"/>
        <w:spacing w:line="360" w:lineRule="auto"/>
        <w:ind w:firstLine="2240" w:firstLineChars="700"/>
        <w:rPr>
          <w:rFonts w:eastAsia="仿宋_GB2312"/>
          <w:sz w:val="32"/>
          <w:szCs w:val="32"/>
        </w:rPr>
      </w:pPr>
      <w:r>
        <w:rPr>
          <w:rFonts w:eastAsia="仿宋_GB2312"/>
          <w:sz w:val="32"/>
          <w:szCs w:val="32"/>
        </w:rPr>
        <w:t xml:space="preserve">江苏省妇女儿童福利基金会   </w:t>
      </w:r>
    </w:p>
    <w:p>
      <w:pPr>
        <w:pStyle w:val="14"/>
        <w:adjustRightInd w:val="0"/>
        <w:snapToGrid w:val="0"/>
        <w:spacing w:line="360" w:lineRule="auto"/>
        <w:ind w:firstLine="643"/>
        <w:rPr>
          <w:rFonts w:eastAsia="仿宋_GB2312"/>
          <w:sz w:val="32"/>
          <w:szCs w:val="32"/>
        </w:rPr>
      </w:pPr>
      <w:r>
        <w:rPr>
          <w:rFonts w:eastAsia="楷体_GB2312"/>
          <w:b/>
          <w:sz w:val="32"/>
          <w:szCs w:val="32"/>
        </w:rPr>
        <w:t>承办单位：</w:t>
      </w:r>
      <w:r>
        <w:rPr>
          <w:rFonts w:eastAsia="仿宋_GB2312"/>
          <w:sz w:val="32"/>
          <w:szCs w:val="32"/>
        </w:rPr>
        <w:t>江苏省青少年科技教育协会</w:t>
      </w:r>
    </w:p>
    <w:p>
      <w:pPr>
        <w:pStyle w:val="14"/>
        <w:adjustRightInd w:val="0"/>
        <w:snapToGrid w:val="0"/>
        <w:spacing w:line="360" w:lineRule="auto"/>
        <w:ind w:firstLine="0" w:firstLineChars="0"/>
        <w:rPr>
          <w:rFonts w:eastAsia="仿宋_GB2312"/>
          <w:sz w:val="32"/>
          <w:szCs w:val="32"/>
        </w:rPr>
      </w:pPr>
      <w:r>
        <w:rPr>
          <w:rFonts w:eastAsia="仿宋_GB2312"/>
          <w:sz w:val="32"/>
          <w:szCs w:val="32"/>
        </w:rPr>
        <w:t xml:space="preserve">              江苏省院士专家服务中心</w:t>
      </w:r>
    </w:p>
    <w:p>
      <w:pPr>
        <w:adjustRightInd w:val="0"/>
        <w:snapToGrid w:val="0"/>
        <w:spacing w:line="360" w:lineRule="auto"/>
        <w:ind w:firstLine="640" w:firstLineChars="200"/>
        <w:rPr>
          <w:rFonts w:eastAsia="仿宋_GB2312"/>
          <w:sz w:val="32"/>
          <w:szCs w:val="32"/>
        </w:rPr>
      </w:pPr>
      <w:r>
        <w:rPr>
          <w:rFonts w:eastAsia="仿宋_GB2312"/>
          <w:sz w:val="32"/>
          <w:szCs w:val="32"/>
        </w:rPr>
        <w:t>为加强协调工作，将成立由省教育厅、省科技厅、省精神文明建设指导委员会办公室、省妇女儿童福利基金会、省科协共同组成“未来科学之星</w:t>
      </w:r>
      <w:r>
        <w:rPr>
          <w:sz w:val="32"/>
          <w:szCs w:val="32"/>
        </w:rPr>
        <w:t>•</w:t>
      </w:r>
      <w:r>
        <w:rPr>
          <w:rFonts w:eastAsia="仿宋_GB2312"/>
          <w:sz w:val="32"/>
          <w:szCs w:val="32"/>
        </w:rPr>
        <w:t>院士专家进校园”系列活动组织委员会，负责活动总体协调和指导，下设办公室负责活动的组织实施，办公室设在省青少年科技教育协会。</w:t>
      </w:r>
    </w:p>
    <w:p>
      <w:pPr>
        <w:adjustRightInd w:val="0"/>
        <w:snapToGrid w:val="0"/>
        <w:spacing w:line="360" w:lineRule="auto"/>
        <w:ind w:firstLine="643" w:firstLineChars="200"/>
        <w:rPr>
          <w:rFonts w:eastAsia="楷体_GB2312"/>
          <w:b/>
          <w:sz w:val="32"/>
          <w:szCs w:val="32"/>
        </w:rPr>
      </w:pPr>
      <w:r>
        <w:rPr>
          <w:rFonts w:eastAsia="楷体_GB2312"/>
          <w:b/>
          <w:sz w:val="32"/>
          <w:szCs w:val="32"/>
        </w:rPr>
        <w:t>科学顾问</w:t>
      </w:r>
    </w:p>
    <w:p>
      <w:pPr>
        <w:adjustRightInd w:val="0"/>
        <w:snapToGrid w:val="0"/>
        <w:spacing w:line="360" w:lineRule="auto"/>
        <w:ind w:firstLine="645"/>
        <w:jc w:val="left"/>
        <w:rPr>
          <w:rFonts w:eastAsia="仿宋_GB2312"/>
          <w:sz w:val="32"/>
          <w:szCs w:val="32"/>
        </w:rPr>
      </w:pPr>
      <w:r>
        <w:rPr>
          <w:rFonts w:eastAsia="仿宋_GB2312"/>
          <w:sz w:val="32"/>
          <w:szCs w:val="32"/>
        </w:rPr>
        <w:t xml:space="preserve">赵淳生  中国科学院院士  南京航天航空大学博导                    </w:t>
      </w:r>
    </w:p>
    <w:p>
      <w:pPr>
        <w:adjustRightInd w:val="0"/>
        <w:snapToGrid w:val="0"/>
        <w:spacing w:line="360" w:lineRule="auto"/>
        <w:ind w:firstLine="645"/>
        <w:jc w:val="left"/>
        <w:rPr>
          <w:rFonts w:eastAsia="仿宋_GB2312"/>
          <w:sz w:val="32"/>
          <w:szCs w:val="32"/>
        </w:rPr>
      </w:pPr>
      <w:r>
        <w:rPr>
          <w:rFonts w:eastAsia="仿宋_GB2312"/>
          <w:sz w:val="32"/>
          <w:szCs w:val="32"/>
        </w:rPr>
        <w:t>陈洪渊  中国科学院院士  南京大学博导</w:t>
      </w:r>
    </w:p>
    <w:p>
      <w:pPr>
        <w:adjustRightInd w:val="0"/>
        <w:snapToGrid w:val="0"/>
        <w:spacing w:line="360" w:lineRule="auto"/>
        <w:ind w:firstLine="645"/>
        <w:jc w:val="left"/>
        <w:rPr>
          <w:rFonts w:eastAsia="仿宋_GB2312"/>
          <w:sz w:val="32"/>
          <w:szCs w:val="32"/>
        </w:rPr>
      </w:pPr>
      <w:r>
        <w:rPr>
          <w:rFonts w:eastAsia="仿宋_GB2312"/>
          <w:sz w:val="32"/>
          <w:szCs w:val="32"/>
        </w:rPr>
        <w:t>贲  德  中国工程院院士  中电科十四所科协主席</w:t>
      </w:r>
    </w:p>
    <w:p>
      <w:pPr>
        <w:adjustRightInd w:val="0"/>
        <w:snapToGrid w:val="0"/>
        <w:spacing w:line="360" w:lineRule="auto"/>
        <w:ind w:firstLine="645"/>
        <w:jc w:val="left"/>
        <w:rPr>
          <w:rFonts w:eastAsia="仿宋_GB2312"/>
          <w:sz w:val="32"/>
          <w:szCs w:val="32"/>
        </w:rPr>
      </w:pPr>
      <w:r>
        <w:rPr>
          <w:rFonts w:eastAsia="仿宋_GB2312"/>
          <w:sz w:val="32"/>
          <w:szCs w:val="32"/>
        </w:rPr>
        <w:t>郭子建  中国科学院院士  南京大学博导</w:t>
      </w:r>
    </w:p>
    <w:p>
      <w:pPr>
        <w:adjustRightInd w:val="0"/>
        <w:snapToGrid w:val="0"/>
        <w:spacing w:line="360" w:lineRule="auto"/>
        <w:ind w:firstLine="645"/>
        <w:jc w:val="left"/>
        <w:rPr>
          <w:rFonts w:eastAsia="仿宋_GB2312"/>
          <w:sz w:val="32"/>
          <w:szCs w:val="32"/>
        </w:rPr>
      </w:pPr>
      <w:r>
        <w:rPr>
          <w:rFonts w:eastAsia="仿宋_GB2312"/>
          <w:sz w:val="32"/>
          <w:szCs w:val="32"/>
        </w:rPr>
        <w:t>张建云  中国工程院院士  南京水科院名誉院长 博导</w:t>
      </w:r>
    </w:p>
    <w:p>
      <w:pPr>
        <w:adjustRightInd w:val="0"/>
        <w:snapToGrid w:val="0"/>
        <w:spacing w:line="360" w:lineRule="auto"/>
        <w:ind w:firstLine="645"/>
        <w:jc w:val="left"/>
        <w:rPr>
          <w:rFonts w:eastAsia="仿宋_GB2312"/>
          <w:sz w:val="32"/>
          <w:szCs w:val="32"/>
        </w:rPr>
      </w:pPr>
      <w:r>
        <w:rPr>
          <w:rFonts w:eastAsia="仿宋_GB2312"/>
          <w:sz w:val="32"/>
          <w:szCs w:val="32"/>
        </w:rPr>
        <w:t xml:space="preserve">唐洪武  中国工程院院士  河海大学党委书记 博导            </w:t>
      </w:r>
    </w:p>
    <w:p>
      <w:pPr>
        <w:adjustRightInd w:val="0"/>
        <w:snapToGrid w:val="0"/>
        <w:spacing w:line="360" w:lineRule="auto"/>
        <w:ind w:firstLine="643" w:firstLineChars="200"/>
        <w:rPr>
          <w:rFonts w:eastAsia="楷体_GB2312"/>
          <w:b/>
          <w:sz w:val="32"/>
          <w:szCs w:val="32"/>
        </w:rPr>
      </w:pPr>
      <w:r>
        <w:rPr>
          <w:rFonts w:eastAsia="楷体_GB2312"/>
          <w:b/>
          <w:sz w:val="32"/>
          <w:szCs w:val="32"/>
        </w:rPr>
        <w:t>组织委员会主任委员</w:t>
      </w:r>
    </w:p>
    <w:p>
      <w:pPr>
        <w:adjustRightInd w:val="0"/>
        <w:snapToGrid w:val="0"/>
        <w:spacing w:line="360" w:lineRule="auto"/>
        <w:ind w:left="210" w:leftChars="100" w:firstLine="480" w:firstLineChars="150"/>
        <w:rPr>
          <w:rFonts w:eastAsia="仿宋_GB2312"/>
          <w:sz w:val="32"/>
          <w:szCs w:val="32"/>
        </w:rPr>
      </w:pPr>
      <w:r>
        <w:rPr>
          <w:rFonts w:eastAsia="仿宋_GB2312"/>
          <w:sz w:val="32"/>
          <w:szCs w:val="32"/>
        </w:rPr>
        <w:t xml:space="preserve">孙春雷  省科协党组书记、副主席                        </w:t>
      </w:r>
    </w:p>
    <w:p>
      <w:pPr>
        <w:adjustRightInd w:val="0"/>
        <w:snapToGrid w:val="0"/>
        <w:spacing w:line="360" w:lineRule="auto"/>
        <w:ind w:firstLine="643" w:firstLineChars="200"/>
        <w:rPr>
          <w:rFonts w:eastAsia="楷体_GB2312"/>
          <w:b/>
          <w:sz w:val="32"/>
          <w:szCs w:val="32"/>
        </w:rPr>
      </w:pPr>
      <w:r>
        <w:rPr>
          <w:rFonts w:eastAsia="楷体_GB2312"/>
          <w:b/>
          <w:sz w:val="32"/>
          <w:szCs w:val="32"/>
        </w:rPr>
        <w:t>副主任委员</w:t>
      </w:r>
    </w:p>
    <w:p>
      <w:pPr>
        <w:adjustRightInd w:val="0"/>
        <w:snapToGrid w:val="0"/>
        <w:spacing w:line="360" w:lineRule="auto"/>
        <w:ind w:firstLine="640" w:firstLineChars="200"/>
        <w:rPr>
          <w:rFonts w:eastAsia="仿宋_GB2312"/>
          <w:sz w:val="32"/>
          <w:szCs w:val="32"/>
        </w:rPr>
      </w:pPr>
      <w:r>
        <w:rPr>
          <w:rFonts w:eastAsia="仿宋_GB2312"/>
          <w:sz w:val="32"/>
          <w:szCs w:val="32"/>
        </w:rPr>
        <w:t>顾月华  省教育厅副厅长、党组成员</w:t>
      </w:r>
    </w:p>
    <w:p>
      <w:pPr>
        <w:adjustRightInd w:val="0"/>
        <w:snapToGrid w:val="0"/>
        <w:spacing w:line="360" w:lineRule="auto"/>
        <w:ind w:firstLine="640" w:firstLineChars="200"/>
        <w:rPr>
          <w:rFonts w:eastAsia="仿宋_GB2312"/>
          <w:sz w:val="32"/>
          <w:szCs w:val="32"/>
        </w:rPr>
      </w:pPr>
      <w:r>
        <w:rPr>
          <w:rFonts w:eastAsia="仿宋_GB2312"/>
          <w:sz w:val="32"/>
          <w:szCs w:val="32"/>
        </w:rPr>
        <w:t>夏  冰  省科技厅副厅长、党组成员</w:t>
      </w:r>
    </w:p>
    <w:p>
      <w:pPr>
        <w:adjustRightInd w:val="0"/>
        <w:snapToGrid w:val="0"/>
        <w:spacing w:line="360" w:lineRule="auto"/>
        <w:ind w:firstLine="640" w:firstLineChars="200"/>
        <w:rPr>
          <w:rFonts w:eastAsia="仿宋_GB2312"/>
          <w:sz w:val="32"/>
          <w:szCs w:val="32"/>
        </w:rPr>
      </w:pPr>
      <w:r>
        <w:rPr>
          <w:rFonts w:eastAsia="仿宋_GB2312"/>
          <w:sz w:val="32"/>
          <w:szCs w:val="32"/>
        </w:rPr>
        <w:t>公永刚  省精神文明办公室副主任</w:t>
      </w:r>
    </w:p>
    <w:p>
      <w:pPr>
        <w:adjustRightInd w:val="0"/>
        <w:snapToGrid w:val="0"/>
        <w:spacing w:line="360" w:lineRule="auto"/>
        <w:ind w:firstLine="640" w:firstLineChars="200"/>
        <w:rPr>
          <w:rFonts w:eastAsia="仿宋_GB2312"/>
          <w:sz w:val="32"/>
          <w:szCs w:val="32"/>
        </w:rPr>
      </w:pPr>
      <w:r>
        <w:rPr>
          <w:rFonts w:eastAsia="仿宋_GB2312"/>
          <w:sz w:val="32"/>
          <w:szCs w:val="32"/>
        </w:rPr>
        <w:t>方胜昔  省科协党组成员、副主席</w:t>
      </w:r>
    </w:p>
    <w:p>
      <w:pPr>
        <w:adjustRightInd w:val="0"/>
        <w:snapToGrid w:val="0"/>
        <w:spacing w:line="360" w:lineRule="auto"/>
        <w:ind w:firstLine="640" w:firstLineChars="200"/>
        <w:rPr>
          <w:rFonts w:eastAsia="仿宋_GB2312"/>
          <w:sz w:val="32"/>
          <w:szCs w:val="32"/>
        </w:rPr>
      </w:pPr>
      <w:r>
        <w:rPr>
          <w:rFonts w:eastAsia="仿宋_GB2312"/>
          <w:color w:val="000000"/>
          <w:sz w:val="32"/>
          <w:szCs w:val="32"/>
        </w:rPr>
        <w:t xml:space="preserve">顾  敏  </w:t>
      </w:r>
      <w:r>
        <w:rPr>
          <w:rFonts w:eastAsia="仿宋_GB2312"/>
          <w:sz w:val="32"/>
          <w:szCs w:val="32"/>
        </w:rPr>
        <w:t>省妇女儿童福利基金会秘书长</w:t>
      </w:r>
    </w:p>
    <w:p>
      <w:pPr>
        <w:adjustRightInd w:val="0"/>
        <w:snapToGrid w:val="0"/>
        <w:spacing w:line="360" w:lineRule="auto"/>
        <w:ind w:firstLine="640" w:firstLineChars="200"/>
        <w:rPr>
          <w:rFonts w:eastAsia="仿宋_GB2312"/>
          <w:sz w:val="32"/>
          <w:szCs w:val="32"/>
        </w:rPr>
      </w:pPr>
      <w:r>
        <w:rPr>
          <w:rFonts w:eastAsia="仿宋_GB2312"/>
          <w:sz w:val="32"/>
          <w:szCs w:val="32"/>
        </w:rPr>
        <w:t xml:space="preserve">宋永忠  省青少年科技教育协会理事长          </w:t>
      </w:r>
    </w:p>
    <w:p>
      <w:pPr>
        <w:adjustRightInd w:val="0"/>
        <w:snapToGrid w:val="0"/>
        <w:spacing w:line="360" w:lineRule="auto"/>
        <w:ind w:firstLine="643" w:firstLineChars="200"/>
        <w:rPr>
          <w:rFonts w:eastAsia="楷体_GB2312"/>
          <w:sz w:val="32"/>
          <w:szCs w:val="32"/>
        </w:rPr>
      </w:pPr>
      <w:r>
        <w:rPr>
          <w:rFonts w:eastAsia="楷体_GB2312"/>
          <w:b/>
          <w:sz w:val="32"/>
          <w:szCs w:val="32"/>
        </w:rPr>
        <w:t>委  员</w:t>
      </w:r>
      <w:r>
        <w:rPr>
          <w:rFonts w:eastAsia="楷体_GB2312"/>
          <w:sz w:val="32"/>
          <w:szCs w:val="32"/>
        </w:rPr>
        <w:t xml:space="preserve"> </w:t>
      </w:r>
    </w:p>
    <w:p>
      <w:pPr>
        <w:adjustRightInd w:val="0"/>
        <w:snapToGrid w:val="0"/>
        <w:spacing w:line="360" w:lineRule="auto"/>
        <w:ind w:firstLine="640" w:firstLineChars="200"/>
        <w:rPr>
          <w:rFonts w:eastAsia="仿宋_GB2312"/>
          <w:color w:val="000000"/>
          <w:sz w:val="32"/>
          <w:szCs w:val="32"/>
        </w:rPr>
      </w:pPr>
      <w:r>
        <w:rPr>
          <w:rFonts w:eastAsia="仿宋_GB2312"/>
          <w:color w:val="000000"/>
          <w:sz w:val="32"/>
          <w:szCs w:val="32"/>
        </w:rPr>
        <w:t>顾春明  省教育厅基础教育处处长</w:t>
      </w:r>
    </w:p>
    <w:p>
      <w:pPr>
        <w:adjustRightInd w:val="0"/>
        <w:snapToGrid w:val="0"/>
        <w:spacing w:line="360" w:lineRule="auto"/>
        <w:ind w:left="1918" w:leftChars="304" w:hanging="1280" w:hangingChars="400"/>
        <w:rPr>
          <w:rFonts w:eastAsia="仿宋_GB2312"/>
          <w:color w:val="000000"/>
          <w:sz w:val="32"/>
          <w:szCs w:val="32"/>
        </w:rPr>
      </w:pPr>
      <w:r>
        <w:rPr>
          <w:rFonts w:eastAsia="仿宋_GB2312"/>
          <w:color w:val="000000"/>
          <w:sz w:val="32"/>
          <w:szCs w:val="32"/>
        </w:rPr>
        <w:t>赖海燕  省文明办未成年人思想道德建设处处长</w:t>
      </w:r>
    </w:p>
    <w:p>
      <w:pPr>
        <w:adjustRightInd w:val="0"/>
        <w:snapToGrid w:val="0"/>
        <w:spacing w:line="360" w:lineRule="auto"/>
        <w:ind w:left="1918" w:leftChars="304" w:hanging="1280" w:hangingChars="400"/>
        <w:rPr>
          <w:rFonts w:eastAsia="仿宋_GB2312"/>
          <w:color w:val="000000"/>
          <w:sz w:val="32"/>
          <w:szCs w:val="32"/>
        </w:rPr>
      </w:pPr>
      <w:r>
        <w:rPr>
          <w:rFonts w:eastAsia="仿宋_GB2312"/>
          <w:color w:val="000000"/>
          <w:sz w:val="32"/>
          <w:szCs w:val="32"/>
        </w:rPr>
        <w:t>王铁山  省科技厅政策法规处副处长（主持工作）</w:t>
      </w:r>
    </w:p>
    <w:p>
      <w:pPr>
        <w:adjustRightInd w:val="0"/>
        <w:snapToGrid w:val="0"/>
        <w:spacing w:line="360" w:lineRule="auto"/>
        <w:ind w:firstLine="640" w:firstLineChars="200"/>
        <w:rPr>
          <w:rFonts w:eastAsia="仿宋_GB2312"/>
          <w:color w:val="000000"/>
          <w:sz w:val="32"/>
          <w:szCs w:val="32"/>
        </w:rPr>
      </w:pPr>
      <w:r>
        <w:rPr>
          <w:rFonts w:eastAsia="仿宋_GB2312"/>
          <w:color w:val="000000"/>
          <w:sz w:val="32"/>
          <w:szCs w:val="32"/>
        </w:rPr>
        <w:t xml:space="preserve">岳智顺  省科协学会学术部部长     </w:t>
      </w:r>
    </w:p>
    <w:p>
      <w:pPr>
        <w:adjustRightInd w:val="0"/>
        <w:snapToGrid w:val="0"/>
        <w:spacing w:line="360" w:lineRule="auto"/>
        <w:ind w:firstLine="640" w:firstLineChars="200"/>
        <w:rPr>
          <w:rFonts w:eastAsia="仿宋_GB2312"/>
          <w:sz w:val="32"/>
          <w:szCs w:val="32"/>
        </w:rPr>
      </w:pPr>
      <w:r>
        <w:rPr>
          <w:rFonts w:eastAsia="仿宋_GB2312"/>
          <w:sz w:val="32"/>
          <w:szCs w:val="32"/>
        </w:rPr>
        <w:t xml:space="preserve">吉春鹏  省青少年科技教育协会秘书长          </w:t>
      </w:r>
    </w:p>
    <w:p>
      <w:pPr>
        <w:adjustRightInd w:val="0"/>
        <w:snapToGrid w:val="0"/>
        <w:spacing w:line="360" w:lineRule="auto"/>
        <w:ind w:firstLine="643" w:firstLineChars="200"/>
        <w:rPr>
          <w:rFonts w:eastAsia="楷体_GB2312"/>
          <w:sz w:val="32"/>
          <w:szCs w:val="32"/>
        </w:rPr>
      </w:pPr>
      <w:r>
        <w:rPr>
          <w:rFonts w:eastAsia="楷体_GB2312"/>
          <w:b/>
          <w:sz w:val="32"/>
          <w:szCs w:val="32"/>
        </w:rPr>
        <w:t>活动组织办公室</w:t>
      </w:r>
    </w:p>
    <w:p>
      <w:pPr>
        <w:adjustRightInd w:val="0"/>
        <w:snapToGrid w:val="0"/>
        <w:spacing w:line="360" w:lineRule="auto"/>
        <w:ind w:firstLine="643" w:firstLineChars="200"/>
        <w:rPr>
          <w:rFonts w:eastAsia="仿宋_GB2312"/>
          <w:sz w:val="32"/>
          <w:szCs w:val="32"/>
        </w:rPr>
      </w:pPr>
      <w:r>
        <w:rPr>
          <w:rFonts w:eastAsia="仿宋_GB2312"/>
          <w:b/>
          <w:sz w:val="32"/>
          <w:szCs w:val="32"/>
        </w:rPr>
        <w:t>主  任</w:t>
      </w:r>
      <w:r>
        <w:rPr>
          <w:rFonts w:eastAsia="仿宋_GB2312"/>
          <w:sz w:val="32"/>
          <w:szCs w:val="32"/>
        </w:rPr>
        <w:t xml:space="preserve">：吉春鹏  省青少年科技教育协会秘书长            </w:t>
      </w:r>
    </w:p>
    <w:p>
      <w:pPr>
        <w:pStyle w:val="14"/>
        <w:adjustRightInd w:val="0"/>
        <w:snapToGrid w:val="0"/>
        <w:spacing w:line="360" w:lineRule="auto"/>
        <w:ind w:firstLine="640"/>
        <w:rPr>
          <w:rFonts w:eastAsia="黑体"/>
          <w:sz w:val="32"/>
          <w:szCs w:val="36"/>
        </w:rPr>
      </w:pPr>
      <w:r>
        <w:rPr>
          <w:rFonts w:eastAsia="黑体"/>
          <w:sz w:val="32"/>
          <w:szCs w:val="36"/>
        </w:rPr>
        <w:t>三、主要内容</w:t>
      </w:r>
    </w:p>
    <w:p>
      <w:pPr>
        <w:spacing w:line="360" w:lineRule="auto"/>
        <w:ind w:firstLine="643" w:firstLineChars="200"/>
        <w:rPr>
          <w:rFonts w:eastAsia="仿宋_GB2312"/>
          <w:sz w:val="32"/>
          <w:szCs w:val="32"/>
        </w:rPr>
      </w:pPr>
      <w:r>
        <w:rPr>
          <w:rFonts w:eastAsia="楷体_GB2312"/>
          <w:b/>
          <w:sz w:val="32"/>
          <w:szCs w:val="32"/>
        </w:rPr>
        <w:t>1.科学家精神宣讲团进校园。</w:t>
      </w:r>
      <w:r>
        <w:rPr>
          <w:rFonts w:eastAsia="仿宋_GB2312"/>
          <w:sz w:val="32"/>
          <w:szCs w:val="32"/>
        </w:rPr>
        <w:t>对接中国科协科学家精神宣讲团，并从我省118名院士中邀请院士专家代表到中小学校做报告，通过讲自己成长经历、讲身边故事、讲科技创新故事，宣传科学家胸怀祖国、服务人民的爱国精神，勇攀高峰、敢为人先的创新精神，追求真理、严谨治学的求实精神，淡泊名利、潜心研究的奉献精神，集智攻关、团结协作的协同精神，甘为人梯、奖掖后学的育人精神。</w:t>
      </w:r>
    </w:p>
    <w:p>
      <w:pPr>
        <w:spacing w:line="360" w:lineRule="auto"/>
        <w:ind w:firstLine="643" w:firstLineChars="200"/>
        <w:rPr>
          <w:rFonts w:eastAsia="仿宋_GB2312"/>
          <w:sz w:val="32"/>
          <w:szCs w:val="32"/>
        </w:rPr>
      </w:pPr>
      <w:r>
        <w:rPr>
          <w:rFonts w:eastAsia="楷体_GB2312"/>
          <w:b/>
          <w:sz w:val="32"/>
          <w:szCs w:val="32"/>
        </w:rPr>
        <w:t>2.“青椒圃”科技志愿者团队进校园。</w:t>
      </w:r>
      <w:r>
        <w:rPr>
          <w:rFonts w:eastAsia="仿宋_GB2312"/>
          <w:sz w:val="32"/>
          <w:szCs w:val="32"/>
        </w:rPr>
        <w:t>组织江苏省首席科普传播专家团队到中小学校开展科普教育和科技动手实践活动，拓展教育资源供给，促进教育资源均衡，满足各地中小学生的科学知识学习需求。</w:t>
      </w:r>
    </w:p>
    <w:p>
      <w:pPr>
        <w:adjustRightInd w:val="0"/>
        <w:snapToGrid w:val="0"/>
        <w:spacing w:line="360" w:lineRule="auto"/>
        <w:ind w:firstLine="640" w:firstLineChars="200"/>
        <w:rPr>
          <w:rFonts w:eastAsia="仿宋_GB2312"/>
          <w:sz w:val="32"/>
          <w:szCs w:val="32"/>
        </w:rPr>
      </w:pPr>
      <w:r>
        <w:rPr>
          <w:rFonts w:eastAsia="仿宋_GB2312"/>
          <w:sz w:val="32"/>
          <w:szCs w:val="32"/>
        </w:rPr>
        <w:t>（1）</w:t>
      </w:r>
      <w:r>
        <w:rPr>
          <w:rFonts w:eastAsia="仿宋_GB2312"/>
          <w:b/>
          <w:sz w:val="32"/>
          <w:szCs w:val="32"/>
        </w:rPr>
        <w:t>“科普大讲堂”系列活动</w:t>
      </w:r>
      <w:r>
        <w:rPr>
          <w:rFonts w:eastAsia="仿宋_GB2312"/>
          <w:sz w:val="32"/>
          <w:szCs w:val="32"/>
        </w:rPr>
        <w:t>：邀请院士专家开展科普讲座，内容涵盖航空航天、人工智能、物理、天文和能源科学、气象学、智能制造、生物化学与分子生物学、计算机科学与信息技术、动植物学、地理科学、社会科学、医学与健康科学等各大领域。</w:t>
      </w:r>
    </w:p>
    <w:p>
      <w:pPr>
        <w:adjustRightInd w:val="0"/>
        <w:snapToGrid w:val="0"/>
        <w:spacing w:line="360" w:lineRule="auto"/>
        <w:ind w:firstLine="640" w:firstLineChars="200"/>
        <w:rPr>
          <w:rFonts w:eastAsia="仿宋_GB2312"/>
          <w:sz w:val="32"/>
          <w:szCs w:val="32"/>
        </w:rPr>
      </w:pPr>
      <w:r>
        <w:rPr>
          <w:rFonts w:eastAsia="仿宋_GB2312"/>
          <w:sz w:val="32"/>
          <w:szCs w:val="32"/>
        </w:rPr>
        <w:t>（2）</w:t>
      </w:r>
      <w:r>
        <w:rPr>
          <w:rFonts w:eastAsia="仿宋_GB2312"/>
          <w:b/>
          <w:sz w:val="32"/>
          <w:szCs w:val="32"/>
        </w:rPr>
        <w:t>“大手拉小手—科技接力棒”系列活动</w:t>
      </w:r>
      <w:r>
        <w:rPr>
          <w:rFonts w:eastAsia="仿宋_GB2312"/>
          <w:sz w:val="32"/>
          <w:szCs w:val="32"/>
        </w:rPr>
        <w:t>：高校科研院所与中小学结对；专家团队与科技辅导员、青少年对话；和辅导员、青少年一起动手做实验，成立探究性学习小组。通过学生动手实践获得相应知识与技能，开展小制作、小发明、小创造等实践活动，培养学生动脑动手能力，激发学生对于科学的热爱，尊重学生对于探究内容的选择；强调教学的动态生成，引导学生从已知到未知，从现象到本质探求学习。</w:t>
      </w:r>
    </w:p>
    <w:p>
      <w:pPr>
        <w:spacing w:line="360" w:lineRule="auto"/>
        <w:ind w:firstLine="643" w:firstLineChars="200"/>
        <w:rPr>
          <w:rFonts w:eastAsia="仿宋_GB2312"/>
          <w:sz w:val="32"/>
          <w:szCs w:val="32"/>
        </w:rPr>
      </w:pPr>
      <w:r>
        <w:rPr>
          <w:rFonts w:eastAsia="楷体_GB2312"/>
          <w:b/>
          <w:sz w:val="32"/>
          <w:szCs w:val="32"/>
        </w:rPr>
        <w:t>3.科学教育特色学校共建。</w:t>
      </w:r>
      <w:r>
        <w:rPr>
          <w:rFonts w:eastAsia="仿宋_GB2312"/>
          <w:sz w:val="32"/>
          <w:szCs w:val="32"/>
        </w:rPr>
        <w:t>推进科研院所、高校与中小学全面合作，引入高端优质科研资源，结合学校特点开展特色活动，组织专家走进学校提供科学教育特色指导、学校科技教育规划咨询、校园科技节指导、科技辅导员培训、科技教育辅导、助建青少年科技工作室等。</w:t>
      </w:r>
    </w:p>
    <w:p>
      <w:pPr>
        <w:spacing w:line="360" w:lineRule="auto"/>
        <w:ind w:firstLine="643" w:firstLineChars="200"/>
        <w:rPr>
          <w:rFonts w:eastAsia="仿宋_GB2312"/>
          <w:sz w:val="32"/>
          <w:szCs w:val="32"/>
        </w:rPr>
      </w:pPr>
      <w:r>
        <w:rPr>
          <w:rFonts w:eastAsia="仿宋_GB2312"/>
          <w:b/>
          <w:sz w:val="32"/>
          <w:szCs w:val="32"/>
        </w:rPr>
        <w:t>4.优秀科学“云”课程进校园。</w:t>
      </w:r>
      <w:r>
        <w:rPr>
          <w:rFonts w:eastAsia="仿宋_GB2312"/>
          <w:sz w:val="32"/>
          <w:szCs w:val="32"/>
        </w:rPr>
        <w:t>开发首批50门科学素养系列线上课程和科普“资源包”，建立科学教育课程资源库，为中小学校提供长期的辅助教学内容，丰富课后服务课程资源。</w:t>
      </w:r>
    </w:p>
    <w:p>
      <w:pPr>
        <w:spacing w:line="360" w:lineRule="auto"/>
        <w:ind w:firstLine="643" w:firstLineChars="200"/>
        <w:rPr>
          <w:rFonts w:eastAsia="仿宋_GB2312"/>
          <w:sz w:val="32"/>
          <w:szCs w:val="32"/>
        </w:rPr>
      </w:pPr>
      <w:r>
        <w:rPr>
          <w:rFonts w:eastAsia="仿宋_GB2312"/>
          <w:b/>
          <w:sz w:val="32"/>
          <w:szCs w:val="32"/>
        </w:rPr>
        <w:t>5.开展“科学之路”实践，走进科普教育基地及高校、科研院所。</w:t>
      </w:r>
      <w:r>
        <w:rPr>
          <w:rFonts w:eastAsia="仿宋_GB2312"/>
          <w:sz w:val="32"/>
          <w:szCs w:val="32"/>
        </w:rPr>
        <w:t>充分发挥科普教育基地、高校及科研院所高端科研实验室及专家资源，引导学生走进科普教育基地、高校及科研院所进行动手实践、探究实验，通过参观重点实验室等形式让广大青少年了解前沿科技知识、掌握研究方法，激发科学学习的热情。</w:t>
      </w:r>
    </w:p>
    <w:p>
      <w:pPr>
        <w:adjustRightInd w:val="0"/>
        <w:snapToGrid w:val="0"/>
        <w:spacing w:line="360" w:lineRule="auto"/>
        <w:ind w:firstLine="640" w:firstLineChars="200"/>
        <w:rPr>
          <w:rFonts w:eastAsia="仿宋_GB2312"/>
          <w:sz w:val="32"/>
          <w:szCs w:val="32"/>
        </w:rPr>
      </w:pPr>
      <w:r>
        <w:rPr>
          <w:rFonts w:eastAsia="仿宋_GB2312"/>
          <w:sz w:val="32"/>
          <w:szCs w:val="32"/>
        </w:rPr>
        <w:t>并开展</w:t>
      </w:r>
      <w:r>
        <w:rPr>
          <w:rFonts w:eastAsia="仿宋_GB2312"/>
          <w:bCs/>
          <w:sz w:val="32"/>
          <w:szCs w:val="32"/>
        </w:rPr>
        <w:t>“少年科学院”“少年工程院”寒暑假科学家指导活动，</w:t>
      </w:r>
      <w:r>
        <w:rPr>
          <w:rFonts w:eastAsia="仿宋_GB2312"/>
          <w:sz w:val="32"/>
          <w:szCs w:val="32"/>
        </w:rPr>
        <w:t>打造系列“未来科学之星</w:t>
      </w:r>
      <w:r>
        <w:rPr>
          <w:sz w:val="32"/>
          <w:szCs w:val="32"/>
        </w:rPr>
        <w:t>•</w:t>
      </w:r>
      <w:r>
        <w:rPr>
          <w:rFonts w:eastAsia="仿宋_GB2312"/>
          <w:sz w:val="32"/>
          <w:szCs w:val="32"/>
        </w:rPr>
        <w:t>高校科学营”活动，为青少年走进高校、科研院所及科普基地提供资源平台。通过推荐申报、专家遴选等方式选拔学员，在院士及科学家团队的带领下，通过聆听院士专家报告、工坊活动、专家与学生面对面、朋辈交流互动、高校科研院所的重点实验室和科技企业参观、动手实践等多种形式，指导学生开展青少年科技创新课题研究与实践，通过系统性学习，完成高质量研究性成果及答辩。遴选优秀学员授予小工程师、小院士称号。</w:t>
      </w:r>
    </w:p>
    <w:p>
      <w:pPr>
        <w:pStyle w:val="14"/>
        <w:adjustRightInd w:val="0"/>
        <w:snapToGrid w:val="0"/>
        <w:spacing w:line="360" w:lineRule="auto"/>
        <w:ind w:firstLine="640"/>
        <w:rPr>
          <w:rFonts w:eastAsia="黑体"/>
          <w:bCs/>
          <w:sz w:val="32"/>
          <w:szCs w:val="32"/>
        </w:rPr>
      </w:pPr>
      <w:r>
        <w:rPr>
          <w:rFonts w:eastAsia="黑体"/>
          <w:bCs/>
          <w:sz w:val="32"/>
          <w:szCs w:val="32"/>
        </w:rPr>
        <w:t>四、预期目标</w:t>
      </w:r>
    </w:p>
    <w:p>
      <w:pPr>
        <w:pStyle w:val="14"/>
        <w:adjustRightInd w:val="0"/>
        <w:snapToGrid w:val="0"/>
        <w:spacing w:line="360" w:lineRule="auto"/>
        <w:ind w:firstLine="643"/>
        <w:rPr>
          <w:rFonts w:eastAsia="仿宋_GB2312"/>
          <w:b/>
          <w:bCs/>
          <w:sz w:val="32"/>
          <w:szCs w:val="32"/>
        </w:rPr>
      </w:pPr>
      <w:r>
        <w:rPr>
          <w:rFonts w:eastAsia="仿宋_GB2312"/>
          <w:b/>
          <w:bCs/>
          <w:sz w:val="32"/>
          <w:szCs w:val="32"/>
        </w:rPr>
        <w:t>1.</w:t>
      </w:r>
      <w:r>
        <w:rPr>
          <w:rFonts w:eastAsia="仿宋_GB2312"/>
          <w:b/>
          <w:sz w:val="32"/>
          <w:szCs w:val="32"/>
        </w:rPr>
        <w:t>学生科学素养全面提高，具体表现为：</w:t>
      </w:r>
    </w:p>
    <w:p>
      <w:pPr>
        <w:pStyle w:val="14"/>
        <w:adjustRightInd w:val="0"/>
        <w:snapToGrid w:val="0"/>
        <w:spacing w:line="360" w:lineRule="auto"/>
        <w:ind w:firstLine="640"/>
        <w:rPr>
          <w:rFonts w:eastAsia="仿宋_GB2312"/>
          <w:b/>
          <w:bCs/>
          <w:sz w:val="32"/>
          <w:szCs w:val="32"/>
        </w:rPr>
      </w:pPr>
      <w:r>
        <w:rPr>
          <w:rFonts w:eastAsia="仿宋_GB2312"/>
          <w:sz w:val="32"/>
          <w:szCs w:val="32"/>
        </w:rPr>
        <w:t>（1）掌握一定的科学知识、科学方法，开拓视野，参与科学实践活动，为进一步发展奠定基础；</w:t>
      </w:r>
    </w:p>
    <w:p>
      <w:pPr>
        <w:pStyle w:val="14"/>
        <w:adjustRightInd w:val="0"/>
        <w:snapToGrid w:val="0"/>
        <w:spacing w:line="360" w:lineRule="auto"/>
        <w:ind w:firstLine="640"/>
        <w:rPr>
          <w:rFonts w:eastAsia="仿宋_GB2312"/>
          <w:b/>
          <w:bCs/>
          <w:sz w:val="32"/>
          <w:szCs w:val="32"/>
        </w:rPr>
      </w:pPr>
      <w:r>
        <w:rPr>
          <w:rFonts w:eastAsia="仿宋_GB2312"/>
          <w:sz w:val="32"/>
          <w:szCs w:val="32"/>
        </w:rPr>
        <w:t>（2）初步养成科学态度和科学精神，如问题意识、批判意识、探究精神、创新精神以及严谨求实、一丝不苟的研究态度和行为习惯。</w:t>
      </w:r>
    </w:p>
    <w:p>
      <w:pPr>
        <w:pStyle w:val="14"/>
        <w:adjustRightInd w:val="0"/>
        <w:snapToGrid w:val="0"/>
        <w:spacing w:line="360" w:lineRule="auto"/>
        <w:ind w:firstLine="640"/>
        <w:rPr>
          <w:rFonts w:eastAsia="仿宋_GB2312"/>
          <w:sz w:val="32"/>
          <w:szCs w:val="32"/>
        </w:rPr>
      </w:pPr>
      <w:r>
        <w:rPr>
          <w:rFonts w:eastAsia="仿宋_GB2312"/>
          <w:sz w:val="32"/>
          <w:szCs w:val="32"/>
        </w:rPr>
        <w:t>（3）确立科学道德观，包括强烈的责任感和正确的价值观、友善交往、团队合作精神等。</w:t>
      </w:r>
    </w:p>
    <w:p>
      <w:pPr>
        <w:pStyle w:val="14"/>
        <w:adjustRightInd w:val="0"/>
        <w:snapToGrid w:val="0"/>
        <w:spacing w:line="360" w:lineRule="auto"/>
        <w:ind w:firstLine="643"/>
        <w:rPr>
          <w:rFonts w:eastAsia="仿宋_GB2312"/>
          <w:b/>
          <w:bCs/>
          <w:sz w:val="32"/>
          <w:szCs w:val="32"/>
        </w:rPr>
      </w:pPr>
      <w:r>
        <w:rPr>
          <w:rFonts w:eastAsia="仿宋_GB2312"/>
          <w:b/>
          <w:sz w:val="32"/>
          <w:szCs w:val="32"/>
        </w:rPr>
        <w:t>2.带动教师科学素养全面提升，具体表现为：</w:t>
      </w:r>
    </w:p>
    <w:p>
      <w:pPr>
        <w:pStyle w:val="14"/>
        <w:adjustRightInd w:val="0"/>
        <w:snapToGrid w:val="0"/>
        <w:spacing w:line="360" w:lineRule="auto"/>
        <w:ind w:firstLine="640"/>
        <w:rPr>
          <w:rFonts w:eastAsia="仿宋_GB2312"/>
          <w:b/>
          <w:bCs/>
          <w:sz w:val="32"/>
          <w:szCs w:val="32"/>
        </w:rPr>
      </w:pPr>
      <w:r>
        <w:rPr>
          <w:rFonts w:eastAsia="仿宋_GB2312"/>
          <w:sz w:val="32"/>
          <w:szCs w:val="32"/>
        </w:rPr>
        <w:t>（1）促进教育观念的更新。确立以学生为中心，以学生发展为本的教育观念。</w:t>
      </w:r>
    </w:p>
    <w:p>
      <w:pPr>
        <w:pStyle w:val="14"/>
        <w:adjustRightInd w:val="0"/>
        <w:snapToGrid w:val="0"/>
        <w:spacing w:line="360" w:lineRule="auto"/>
        <w:ind w:firstLine="640"/>
        <w:rPr>
          <w:rFonts w:eastAsia="仿宋_GB2312"/>
          <w:b/>
          <w:bCs/>
          <w:sz w:val="32"/>
          <w:szCs w:val="32"/>
        </w:rPr>
      </w:pPr>
      <w:r>
        <w:rPr>
          <w:rFonts w:eastAsia="仿宋_GB2312"/>
          <w:sz w:val="32"/>
          <w:szCs w:val="32"/>
        </w:rPr>
        <w:t>（2）促进教学方法的改变。帮助教师确立启发式、开放型的教学方法，由注重教转为注重学，由注重结果转为注重过程。</w:t>
      </w:r>
    </w:p>
    <w:p>
      <w:pPr>
        <w:pStyle w:val="14"/>
        <w:adjustRightInd w:val="0"/>
        <w:snapToGrid w:val="0"/>
        <w:spacing w:line="360" w:lineRule="auto"/>
        <w:ind w:firstLine="640"/>
        <w:rPr>
          <w:rFonts w:eastAsia="仿宋_GB2312"/>
          <w:sz w:val="32"/>
          <w:szCs w:val="32"/>
        </w:rPr>
      </w:pPr>
      <w:r>
        <w:rPr>
          <w:rFonts w:eastAsia="仿宋_GB2312"/>
          <w:sz w:val="32"/>
          <w:szCs w:val="32"/>
        </w:rPr>
        <w:t>（3）促进教师科学素养的提升。提高教师在不同领域的理论素养及实践操作能力，提高科学探索和解决问题的能力，提升研究性教师的基本素养与能力。</w:t>
      </w:r>
    </w:p>
    <w:p>
      <w:pPr>
        <w:pStyle w:val="14"/>
        <w:adjustRightInd w:val="0"/>
        <w:snapToGrid w:val="0"/>
        <w:spacing w:line="360" w:lineRule="auto"/>
        <w:ind w:firstLine="643"/>
        <w:rPr>
          <w:rFonts w:eastAsia="仿宋_GB2312"/>
          <w:b/>
          <w:bCs/>
          <w:sz w:val="32"/>
          <w:szCs w:val="32"/>
        </w:rPr>
      </w:pPr>
      <w:r>
        <w:rPr>
          <w:rFonts w:eastAsia="仿宋_GB2312"/>
          <w:b/>
          <w:sz w:val="32"/>
          <w:szCs w:val="32"/>
        </w:rPr>
        <w:t>3.促进科技创新教育特色学校建设，具体表现为：</w:t>
      </w:r>
    </w:p>
    <w:p>
      <w:pPr>
        <w:pStyle w:val="14"/>
        <w:adjustRightInd w:val="0"/>
        <w:snapToGrid w:val="0"/>
        <w:spacing w:line="360" w:lineRule="auto"/>
        <w:ind w:firstLine="640"/>
        <w:rPr>
          <w:rFonts w:eastAsia="仿宋_GB2312"/>
          <w:b/>
          <w:bCs/>
          <w:sz w:val="32"/>
          <w:szCs w:val="32"/>
        </w:rPr>
      </w:pPr>
      <w:r>
        <w:rPr>
          <w:rFonts w:eastAsia="仿宋_GB2312"/>
          <w:sz w:val="32"/>
          <w:szCs w:val="32"/>
        </w:rPr>
        <w:t>（1）促进学校营造浓郁的科技创新教育氛围，构建科技创新特色活动实践平台。</w:t>
      </w:r>
    </w:p>
    <w:p>
      <w:pPr>
        <w:pStyle w:val="14"/>
        <w:adjustRightInd w:val="0"/>
        <w:snapToGrid w:val="0"/>
        <w:spacing w:line="360" w:lineRule="auto"/>
        <w:ind w:firstLine="640"/>
        <w:rPr>
          <w:rFonts w:eastAsia="仿宋_GB2312"/>
          <w:sz w:val="32"/>
          <w:szCs w:val="32"/>
        </w:rPr>
      </w:pPr>
      <w:r>
        <w:rPr>
          <w:rFonts w:eastAsia="仿宋_GB2312"/>
          <w:sz w:val="32"/>
          <w:szCs w:val="32"/>
        </w:rPr>
        <w:t>（2）形成科技创新特色教育的运作机制，提升学校科技教育层次，为建设科技创新优质学校提供基础与支持。</w:t>
      </w:r>
    </w:p>
    <w:p>
      <w:pPr>
        <w:pStyle w:val="14"/>
        <w:adjustRightInd w:val="0"/>
        <w:snapToGrid w:val="0"/>
        <w:spacing w:line="360" w:lineRule="auto"/>
        <w:ind w:firstLine="640"/>
        <w:rPr>
          <w:rFonts w:eastAsia="仿宋_GB2312"/>
          <w:sz w:val="28"/>
          <w:szCs w:val="32"/>
        </w:rPr>
      </w:pPr>
      <w:r>
        <w:rPr>
          <w:rFonts w:eastAsia="黑体"/>
          <w:sz w:val="32"/>
          <w:szCs w:val="36"/>
        </w:rPr>
        <w:t>五、活动组织</w:t>
      </w:r>
    </w:p>
    <w:p>
      <w:pPr>
        <w:adjustRightInd w:val="0"/>
        <w:snapToGrid w:val="0"/>
        <w:spacing w:line="360" w:lineRule="auto"/>
        <w:ind w:left="-134" w:leftChars="-64" w:firstLine="803" w:firstLineChars="250"/>
        <w:jc w:val="left"/>
        <w:rPr>
          <w:rFonts w:eastAsia="楷体_GB2312"/>
          <w:b/>
          <w:sz w:val="32"/>
          <w:szCs w:val="32"/>
        </w:rPr>
      </w:pPr>
      <w:r>
        <w:rPr>
          <w:rFonts w:eastAsia="楷体_GB2312"/>
          <w:b/>
          <w:sz w:val="32"/>
          <w:szCs w:val="32"/>
        </w:rPr>
        <w:t>1.活动安排</w:t>
      </w:r>
    </w:p>
    <w:p>
      <w:pPr>
        <w:adjustRightInd w:val="0"/>
        <w:snapToGrid w:val="0"/>
        <w:spacing w:line="360" w:lineRule="auto"/>
        <w:ind w:firstLine="640" w:firstLineChars="200"/>
        <w:rPr>
          <w:rFonts w:eastAsia="仿宋_GB2312"/>
          <w:sz w:val="32"/>
          <w:szCs w:val="32"/>
        </w:rPr>
      </w:pPr>
      <w:r>
        <w:rPr>
          <w:rFonts w:eastAsia="仿宋_GB2312"/>
          <w:sz w:val="32"/>
          <w:szCs w:val="32"/>
        </w:rPr>
        <w:t>（1）科普课程报名选拔要求：</w:t>
      </w:r>
    </w:p>
    <w:p>
      <w:pPr>
        <w:adjustRightInd w:val="0"/>
        <w:snapToGrid w:val="0"/>
        <w:spacing w:line="360" w:lineRule="auto"/>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学生年龄：小学高年级及初一、高一学生。</w:t>
      </w:r>
    </w:p>
    <w:p>
      <w:pPr>
        <w:adjustRightInd w:val="0"/>
        <w:snapToGrid w:val="0"/>
        <w:spacing w:line="360" w:lineRule="auto"/>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学生要求：对科学感兴趣，探究及动手能力强。</w:t>
      </w:r>
    </w:p>
    <w:p>
      <w:pPr>
        <w:pStyle w:val="14"/>
        <w:adjustRightInd w:val="0"/>
        <w:snapToGrid w:val="0"/>
        <w:spacing w:line="360" w:lineRule="auto"/>
        <w:ind w:firstLine="645" w:firstLineChars="0"/>
        <w:rPr>
          <w:rFonts w:eastAsia="仿宋_GB2312"/>
          <w:sz w:val="32"/>
          <w:szCs w:val="32"/>
        </w:rPr>
      </w:pPr>
      <w:r>
        <w:rPr>
          <w:rFonts w:eastAsia="仿宋_GB2312"/>
          <w:sz w:val="32"/>
          <w:szCs w:val="32"/>
        </w:rPr>
        <w:t>（2）科技辅导员专业认证培训选拔要求：</w:t>
      </w:r>
    </w:p>
    <w:p>
      <w:pPr>
        <w:adjustRightInd w:val="0"/>
        <w:snapToGrid w:val="0"/>
        <w:spacing w:line="360" w:lineRule="auto"/>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校内组织和指导青少年科技教育活动的教师。</w:t>
      </w:r>
    </w:p>
    <w:p>
      <w:pPr>
        <w:adjustRightInd w:val="0"/>
        <w:snapToGrid w:val="0"/>
        <w:spacing w:line="360" w:lineRule="auto"/>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高校科学教育相关专业就读的本科生、研究生及博士生。</w:t>
      </w:r>
    </w:p>
    <w:p>
      <w:pPr>
        <w:adjustRightInd w:val="0"/>
        <w:snapToGrid w:val="0"/>
        <w:spacing w:line="360" w:lineRule="auto"/>
        <w:ind w:firstLine="640" w:firstLineChars="200"/>
        <w:rPr>
          <w:rFonts w:eastAsia="仿宋_GB2312"/>
          <w:sz w:val="32"/>
          <w:szCs w:val="32"/>
        </w:rPr>
      </w:pPr>
      <w:r>
        <w:rPr>
          <w:rFonts w:eastAsia="仿宋_GB2312"/>
          <w:sz w:val="32"/>
          <w:szCs w:val="32"/>
        </w:rPr>
        <w:t>（3）“少年科学院”“少年工程院”科学家指导活动遴选要求：</w:t>
      </w:r>
    </w:p>
    <w:p>
      <w:pPr>
        <w:adjustRightInd w:val="0"/>
        <w:snapToGrid w:val="0"/>
        <w:spacing w:line="360" w:lineRule="auto"/>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每所学校推荐20名品学兼优、潜质突出的学生，经审核、专家评定后可成为学员。</w:t>
      </w:r>
    </w:p>
    <w:p>
      <w:pPr>
        <w:adjustRightInd w:val="0"/>
        <w:snapToGrid w:val="0"/>
        <w:spacing w:line="360" w:lineRule="auto"/>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获得省级科学类及理工学科竞赛一等奖及以上的学生，经审核、专家评定后可成为学员。</w:t>
      </w:r>
    </w:p>
    <w:p>
      <w:pPr>
        <w:adjustRightInd w:val="0"/>
        <w:snapToGrid w:val="0"/>
        <w:spacing w:line="360" w:lineRule="auto"/>
        <w:ind w:firstLine="643" w:firstLineChars="200"/>
        <w:rPr>
          <w:rFonts w:eastAsia="楷体_GB2312"/>
          <w:b/>
          <w:sz w:val="32"/>
          <w:szCs w:val="32"/>
        </w:rPr>
      </w:pPr>
      <w:r>
        <w:rPr>
          <w:rFonts w:eastAsia="楷体_GB2312"/>
          <w:b/>
          <w:sz w:val="32"/>
          <w:szCs w:val="32"/>
        </w:rPr>
        <w:t>2.推进步骤</w:t>
      </w:r>
    </w:p>
    <w:p>
      <w:pPr>
        <w:adjustRightInd w:val="0"/>
        <w:snapToGrid w:val="0"/>
        <w:spacing w:line="360" w:lineRule="auto"/>
        <w:ind w:firstLine="640" w:firstLineChars="200"/>
        <w:rPr>
          <w:rFonts w:eastAsia="楷体_GB2312"/>
          <w:b/>
          <w:sz w:val="32"/>
          <w:szCs w:val="32"/>
        </w:rPr>
      </w:pPr>
      <w:r>
        <w:rPr>
          <w:rFonts w:eastAsia="仿宋_GB2312"/>
          <w:sz w:val="32"/>
          <w:szCs w:val="32"/>
        </w:rPr>
        <w:t>（1）第一阶段（2022年5月）前期准备，保障到位：</w:t>
      </w:r>
    </w:p>
    <w:p>
      <w:pPr>
        <w:pStyle w:val="14"/>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①</w:t>
      </w:r>
      <w:r>
        <w:rPr>
          <w:rFonts w:eastAsia="仿宋_GB2312"/>
          <w:sz w:val="32"/>
          <w:szCs w:val="32"/>
        </w:rPr>
        <w:t>制定项目方案及实施细则</w:t>
      </w:r>
    </w:p>
    <w:p>
      <w:pPr>
        <w:pStyle w:val="14"/>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②</w:t>
      </w:r>
      <w:r>
        <w:rPr>
          <w:rFonts w:eastAsia="仿宋_GB2312"/>
          <w:sz w:val="32"/>
          <w:szCs w:val="32"/>
        </w:rPr>
        <w:t>确认专家团队及课程领域</w:t>
      </w:r>
    </w:p>
    <w:p>
      <w:pPr>
        <w:pStyle w:val="14"/>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③</w:t>
      </w:r>
      <w:r>
        <w:rPr>
          <w:rFonts w:eastAsia="仿宋_GB2312"/>
          <w:sz w:val="32"/>
          <w:szCs w:val="32"/>
        </w:rPr>
        <w:t>公示项目内容，学校报名</w:t>
      </w:r>
    </w:p>
    <w:p>
      <w:pPr>
        <w:pStyle w:val="14"/>
        <w:adjustRightInd w:val="0"/>
        <w:snapToGrid w:val="0"/>
        <w:spacing w:line="360" w:lineRule="auto"/>
        <w:ind w:firstLine="704" w:firstLineChars="220"/>
        <w:rPr>
          <w:rFonts w:eastAsia="仿宋_GB2312"/>
          <w:sz w:val="32"/>
          <w:szCs w:val="32"/>
        </w:rPr>
      </w:pPr>
      <w:r>
        <w:rPr>
          <w:rFonts w:eastAsia="仿宋_GB2312"/>
          <w:sz w:val="32"/>
          <w:szCs w:val="32"/>
        </w:rPr>
        <w:t>（2）第二阶段（2022年6月至12月）项目开展，课程实施：</w:t>
      </w:r>
    </w:p>
    <w:p>
      <w:pPr>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①</w:t>
      </w:r>
      <w:r>
        <w:rPr>
          <w:rFonts w:eastAsia="仿宋_GB2312"/>
          <w:sz w:val="32"/>
          <w:szCs w:val="32"/>
        </w:rPr>
        <w:t>项目启动</w:t>
      </w:r>
    </w:p>
    <w:p>
      <w:pPr>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②</w:t>
      </w:r>
      <w:r>
        <w:rPr>
          <w:rFonts w:eastAsia="仿宋_GB2312"/>
          <w:sz w:val="32"/>
          <w:szCs w:val="32"/>
        </w:rPr>
        <w:t>对接学校，确认各学校课程时间</w:t>
      </w:r>
    </w:p>
    <w:p>
      <w:pPr>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③</w:t>
      </w:r>
      <w:r>
        <w:rPr>
          <w:rFonts w:eastAsia="仿宋_GB2312"/>
          <w:sz w:val="32"/>
          <w:szCs w:val="32"/>
        </w:rPr>
        <w:t>对接科学家导师，安排教学授课</w:t>
      </w:r>
    </w:p>
    <w:p>
      <w:pPr>
        <w:pStyle w:val="14"/>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④</w:t>
      </w:r>
      <w:r>
        <w:rPr>
          <w:rFonts w:eastAsia="仿宋_GB2312"/>
          <w:sz w:val="32"/>
          <w:szCs w:val="32"/>
        </w:rPr>
        <w:t>项目开展、课程实施</w:t>
      </w:r>
    </w:p>
    <w:p>
      <w:pPr>
        <w:pStyle w:val="14"/>
        <w:adjustRightInd w:val="0"/>
        <w:snapToGrid w:val="0"/>
        <w:spacing w:line="360" w:lineRule="auto"/>
        <w:ind w:firstLine="704" w:firstLineChars="220"/>
        <w:rPr>
          <w:rFonts w:eastAsia="仿宋_GB2312"/>
          <w:sz w:val="32"/>
          <w:szCs w:val="32"/>
        </w:rPr>
      </w:pPr>
      <w:r>
        <w:rPr>
          <w:rFonts w:eastAsia="仿宋_GB2312"/>
          <w:sz w:val="32"/>
          <w:szCs w:val="32"/>
        </w:rPr>
        <w:t>（3）第三阶段（2023年1月）项目成果总结</w:t>
      </w:r>
    </w:p>
    <w:p>
      <w:pPr>
        <w:pStyle w:val="14"/>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①</w:t>
      </w:r>
      <w:r>
        <w:rPr>
          <w:rFonts w:eastAsia="仿宋_GB2312"/>
          <w:sz w:val="32"/>
          <w:szCs w:val="32"/>
        </w:rPr>
        <w:t>学校回访以及优秀学生评选活动</w:t>
      </w:r>
    </w:p>
    <w:p>
      <w:pPr>
        <w:pStyle w:val="14"/>
        <w:adjustRightInd w:val="0"/>
        <w:snapToGrid w:val="0"/>
        <w:spacing w:line="360" w:lineRule="auto"/>
        <w:ind w:firstLine="704" w:firstLineChars="220"/>
        <w:rPr>
          <w:rFonts w:eastAsia="仿宋_GB2312"/>
          <w:sz w:val="32"/>
          <w:szCs w:val="32"/>
        </w:rPr>
      </w:pPr>
      <w:r>
        <w:rPr>
          <w:rFonts w:hint="eastAsia" w:ascii="宋体" w:hAnsi="宋体" w:cs="宋体"/>
          <w:sz w:val="32"/>
          <w:szCs w:val="32"/>
        </w:rPr>
        <w:t>②</w:t>
      </w:r>
      <w:r>
        <w:rPr>
          <w:rFonts w:eastAsia="仿宋_GB2312"/>
          <w:sz w:val="32"/>
          <w:szCs w:val="32"/>
        </w:rPr>
        <w:t>项目成果汇报总结活动</w:t>
      </w:r>
    </w:p>
    <w:p>
      <w:pPr>
        <w:widowControl/>
        <w:jc w:val="left"/>
        <w:rPr>
          <w:rFonts w:ascii="仿宋_GB2312" w:eastAsia="仿宋_GB2312"/>
          <w:sz w:val="32"/>
          <w:szCs w:val="32"/>
        </w:rPr>
      </w:pPr>
    </w:p>
    <w:sectPr>
      <w:footerReference r:id="rId3" w:type="default"/>
      <w:footerReference r:id="rId4" w:type="even"/>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0D8487-EFA7-4A04-808C-9B83BB744F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FC991724-080D-4782-8903-BFE40E51B19D}"/>
  </w:font>
  <w:font w:name="仿宋_GB2312">
    <w:panose1 w:val="02010609030101010101"/>
    <w:charset w:val="86"/>
    <w:family w:val="modern"/>
    <w:pitch w:val="default"/>
    <w:sig w:usb0="00000001" w:usb1="080E0000" w:usb2="00000000" w:usb3="00000000" w:csb0="00040000" w:csb1="00000000"/>
    <w:embedRegular r:id="rId3" w:fontKey="{BE556A7F-1D9B-453F-8D5A-62F5A9FDE7DC}"/>
  </w:font>
  <w:font w:name="楷体_GB2312">
    <w:altName w:val="楷体"/>
    <w:panose1 w:val="02010609030101010101"/>
    <w:charset w:val="86"/>
    <w:family w:val="modern"/>
    <w:pitch w:val="default"/>
    <w:sig w:usb0="00000000" w:usb1="00000000" w:usb2="00000010" w:usb3="00000000" w:csb0="00040000" w:csb1="00000000"/>
    <w:embedRegular r:id="rId4" w:fontKey="{D74BE9A4-7214-4B52-94B6-DCFE10C8D577}"/>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386784"/>
      <w:docPartObj>
        <w:docPartGallery w:val="AutoText"/>
      </w:docPartObj>
    </w:sdtPr>
    <w:sdtEndPr>
      <w:rPr>
        <w:sz w:val="28"/>
        <w:szCs w:val="28"/>
      </w:rPr>
    </w:sdtEndPr>
    <w:sdtContent>
      <w:p>
        <w:pPr>
          <w:pStyle w:val="4"/>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7777141"/>
      <w:docPartObj>
        <w:docPartGallery w:val="AutoText"/>
      </w:docPartObj>
    </w:sdtPr>
    <w:sdtEndPr>
      <w:rPr>
        <w:sz w:val="28"/>
        <w:szCs w:val="28"/>
      </w:rPr>
    </w:sdtEndPr>
    <w:sdtContent>
      <w:p>
        <w:pPr>
          <w:pStyle w:val="4"/>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2ViYWE5MTlhNWM1M2NiYWJjMmNjYzYwNDc4MjMifQ=="/>
  </w:docVars>
  <w:rsids>
    <w:rsidRoot w:val="008A0957"/>
    <w:rsid w:val="000F30A5"/>
    <w:rsid w:val="001062A1"/>
    <w:rsid w:val="00194A73"/>
    <w:rsid w:val="001C4495"/>
    <w:rsid w:val="001E4E48"/>
    <w:rsid w:val="002A7549"/>
    <w:rsid w:val="0037155F"/>
    <w:rsid w:val="004442F1"/>
    <w:rsid w:val="00491ACE"/>
    <w:rsid w:val="004F7EA9"/>
    <w:rsid w:val="00576933"/>
    <w:rsid w:val="005B4EB6"/>
    <w:rsid w:val="005C122D"/>
    <w:rsid w:val="006F2C05"/>
    <w:rsid w:val="007561E4"/>
    <w:rsid w:val="00793467"/>
    <w:rsid w:val="00855ED0"/>
    <w:rsid w:val="008A0957"/>
    <w:rsid w:val="00902A12"/>
    <w:rsid w:val="00CF0393"/>
    <w:rsid w:val="00DC5D05"/>
    <w:rsid w:val="00DF1D98"/>
    <w:rsid w:val="00E167AB"/>
    <w:rsid w:val="00E9292E"/>
    <w:rsid w:val="00FC1909"/>
    <w:rsid w:val="00FF70BC"/>
    <w:rsid w:val="5899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qFormat/>
    <w:uiPriority w:val="0"/>
    <w:pPr>
      <w:keepNext/>
      <w:keepLines/>
      <w:spacing w:before="260" w:after="260" w:line="416" w:lineRule="auto"/>
      <w:outlineLvl w:val="2"/>
    </w:pPr>
    <w:rPr>
      <w:rFonts w:ascii="Calibri" w:hAnsi="Calibr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99"/>
    <w:pPr>
      <w:tabs>
        <w:tab w:val="left" w:pos="675"/>
      </w:tabs>
    </w:pPr>
    <w:rPr>
      <w:rFonts w:ascii="黑体" w:hAnsi="黑体" w:eastAsia="黑体" w:cstheme="minorBidi"/>
      <w:kern w:val="0"/>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tabs>
        <w:tab w:val="left" w:pos="675"/>
      </w:tabs>
      <w:spacing w:before="100" w:beforeAutospacing="1" w:after="100" w:afterAutospacing="1" w:line="0" w:lineRule="atLeast"/>
      <w:jc w:val="left"/>
    </w:pPr>
    <w:rPr>
      <w:rFonts w:ascii="宋体" w:hAnsi="宋体" w:cs="宋体"/>
      <w:kern w:val="0"/>
      <w:sz w:val="24"/>
    </w:rPr>
  </w:style>
  <w:style w:type="table" w:styleId="8">
    <w:name w:val="Table Grid"/>
    <w:basedOn w:val="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link w:val="5"/>
    <w:qFormat/>
    <w:uiPriority w:val="99"/>
    <w:rPr>
      <w:kern w:val="2"/>
      <w:sz w:val="18"/>
      <w:szCs w:val="18"/>
    </w:rPr>
  </w:style>
  <w:style w:type="character" w:customStyle="1" w:styleId="12">
    <w:name w:val="页脚 Char"/>
    <w:link w:val="4"/>
    <w:qFormat/>
    <w:uiPriority w:val="99"/>
    <w:rPr>
      <w:kern w:val="2"/>
      <w:sz w:val="18"/>
      <w:szCs w:val="18"/>
    </w:rPr>
  </w:style>
  <w:style w:type="character" w:customStyle="1" w:styleId="13">
    <w:name w:val="标题 3 Char"/>
    <w:basedOn w:val="9"/>
    <w:link w:val="2"/>
    <w:qFormat/>
    <w:uiPriority w:val="0"/>
    <w:rPr>
      <w:rFonts w:ascii="Calibri" w:hAnsi="Calibri"/>
      <w:b/>
      <w:bCs/>
      <w:kern w:val="2"/>
      <w:sz w:val="32"/>
      <w:szCs w:val="32"/>
    </w:rPr>
  </w:style>
  <w:style w:type="paragraph" w:styleId="14">
    <w:name w:val="List Paragraph"/>
    <w:basedOn w:val="1"/>
    <w:qFormat/>
    <w:uiPriority w:val="0"/>
    <w:pPr>
      <w:ind w:firstLine="420" w:firstLineChars="200"/>
    </w:pPr>
    <w:rPr>
      <w:szCs w:val="20"/>
    </w:rPr>
  </w:style>
  <w:style w:type="character" w:customStyle="1" w:styleId="15">
    <w:name w:val="批注框文本 Char"/>
    <w:basedOn w:val="9"/>
    <w:link w:val="3"/>
    <w:qFormat/>
    <w:uiPriority w:val="99"/>
    <w:rPr>
      <w:rFonts w:ascii="黑体" w:hAnsi="黑体" w:eastAsia="黑体"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江苏省科协</Company>
  <Pages>15</Pages>
  <Words>4846</Words>
  <Characters>5004</Characters>
  <Lines>38</Lines>
  <Paragraphs>10</Paragraphs>
  <TotalTime>22</TotalTime>
  <ScaleCrop>false</ScaleCrop>
  <LinksUpToDate>false</LinksUpToDate>
  <CharactersWithSpaces>5276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2022-05-25T08:39:00Z</dcterms:created>
  <dc:creator>张颖</dc:creator>
  <cp:lastModifiedBy>燎原</cp:lastModifiedBy>
  <dcterms:modified xsi:type="dcterms:W3CDTF">2022-05-26T08:44:29Z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2BDF91A75C3541FEB42018B31A1B40FA</vt:lpwstr>
  </property>
</Properties>
</file>