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color w:val="000000"/>
          <w:kern w:val="0"/>
          <w:sz w:val="32"/>
          <w:szCs w:val="32"/>
        </w:rPr>
      </w:pPr>
      <w:r>
        <w:rPr>
          <w:rFonts w:hint="eastAsia" w:ascii="黑体" w:hAnsi="黑体" w:eastAsia="黑体" w:cs="黑体"/>
          <w:color w:val="000000"/>
          <w:kern w:val="0"/>
          <w:sz w:val="32"/>
          <w:szCs w:val="32"/>
        </w:rPr>
        <w:t>附件2</w:t>
      </w:r>
    </w:p>
    <w:p>
      <w:pPr>
        <w:widowControl/>
        <w:spacing w:line="560" w:lineRule="exact"/>
        <w:jc w:val="center"/>
        <w:textAlignment w:val="bottom"/>
        <w:rPr>
          <w:rFonts w:ascii="方正小标宋简体" w:hAnsi="方正小标宋简体" w:eastAsia="方正小标宋简体" w:cs="方正小标宋简体"/>
          <w:color w:val="000000"/>
          <w:kern w:val="0"/>
          <w:sz w:val="36"/>
          <w:szCs w:val="36"/>
        </w:rPr>
      </w:pPr>
      <w:r>
        <w:rPr>
          <w:rFonts w:hint="eastAsia" w:ascii="方正小标宋简体" w:hAnsi="方正小标宋简体" w:eastAsia="方正小标宋简体" w:cs="方正小标宋简体"/>
          <w:color w:val="000000"/>
          <w:kern w:val="0"/>
          <w:sz w:val="36"/>
          <w:szCs w:val="36"/>
        </w:rPr>
        <w:t>2022-2023 年度全球发明大会中国区竞赛活动规则</w:t>
      </w:r>
    </w:p>
    <w:p>
      <w:pPr>
        <w:widowControl/>
        <w:spacing w:line="560" w:lineRule="exact"/>
        <w:jc w:val="center"/>
        <w:textAlignment w:val="bottom"/>
        <w:rPr>
          <w:rFonts w:ascii="方正小标宋简体" w:hAnsi="方正小标宋简体" w:eastAsia="方正小标宋简体" w:cs="方正小标宋简体"/>
          <w:color w:val="000000"/>
          <w:kern w:val="0"/>
          <w:sz w:val="36"/>
          <w:szCs w:val="36"/>
        </w:rPr>
      </w:pPr>
    </w:p>
    <w:p>
      <w:pPr>
        <w:widowControl/>
        <w:kinsoku w:val="0"/>
        <w:autoSpaceDE w:val="0"/>
        <w:autoSpaceDN w:val="0"/>
        <w:adjustRightInd w:val="0"/>
        <w:snapToGrid w:val="0"/>
        <w:ind w:left="601"/>
        <w:textAlignment w:val="baseline"/>
        <w:rPr>
          <w:rFonts w:ascii="黑体" w:hAnsi="宋体" w:eastAsia="黑体" w:cs="Times New Roman"/>
          <w:sz w:val="32"/>
          <w:szCs w:val="32"/>
        </w:rPr>
      </w:pPr>
      <w:r>
        <w:rPr>
          <w:rFonts w:hint="eastAsia" w:ascii="黑体" w:hAnsi="宋体" w:eastAsia="黑体" w:cs="Times New Roman"/>
          <w:sz w:val="32"/>
          <w:szCs w:val="32"/>
        </w:rPr>
        <w:t>一、竞赛宗旨</w:t>
      </w:r>
    </w:p>
    <w:p>
      <w:pPr>
        <w:pStyle w:val="6"/>
        <w:spacing w:line="360" w:lineRule="auto"/>
        <w:ind w:firstLine="640"/>
        <w:rPr>
          <w:rFonts w:ascii="仿宋_GB2312" w:hAnsi="Times New Roman" w:eastAsia="仿宋_GB2312" w:cs="宋体"/>
          <w:color w:val="000000"/>
          <w:kern w:val="0"/>
          <w:sz w:val="32"/>
          <w:szCs w:val="32"/>
        </w:rPr>
      </w:pPr>
      <w:r>
        <w:rPr>
          <w:rFonts w:hint="eastAsia" w:ascii="仿宋_GB2312" w:hAnsi="Times New Roman" w:eastAsia="仿宋_GB2312" w:cs="宋体"/>
          <w:color w:val="000000"/>
          <w:kern w:val="0"/>
          <w:sz w:val="32"/>
          <w:szCs w:val="32"/>
        </w:rPr>
        <w:t>全球发明大会中国区竞赛活动提倡将科学、技术、工程、数学等科学技术素养与创新思维、社会责任意识和发明实践进行结合，激励青少年通过参与从小学到高中阶段的创新发明教育，培养综合素养，进而为成为未来具有国际视野和社会责任的创新者、发明者和创业者做好准备。</w:t>
      </w:r>
    </w:p>
    <w:p>
      <w:pPr>
        <w:widowControl/>
        <w:kinsoku w:val="0"/>
        <w:autoSpaceDE w:val="0"/>
        <w:autoSpaceDN w:val="0"/>
        <w:adjustRightInd w:val="0"/>
        <w:snapToGrid w:val="0"/>
        <w:ind w:left="601"/>
        <w:textAlignment w:val="baseline"/>
        <w:rPr>
          <w:rFonts w:ascii="黑体" w:hAnsi="宋体" w:eastAsia="黑体" w:cs="Times New Roman"/>
          <w:sz w:val="32"/>
          <w:szCs w:val="32"/>
        </w:rPr>
      </w:pPr>
      <w:r>
        <w:rPr>
          <w:rFonts w:hint="eastAsia" w:ascii="黑体" w:hAnsi="宋体" w:eastAsia="黑体" w:cs="Times New Roman"/>
          <w:sz w:val="32"/>
          <w:szCs w:val="32"/>
        </w:rPr>
        <w:t>二、竞赛内容</w:t>
      </w:r>
    </w:p>
    <w:p>
      <w:pPr>
        <w:pStyle w:val="6"/>
        <w:spacing w:line="360" w:lineRule="auto"/>
        <w:ind w:firstLine="640"/>
        <w:rPr>
          <w:rFonts w:ascii="仿宋_GB2312" w:hAnsi="Times New Roman" w:eastAsia="仿宋_GB2312" w:cs="宋体"/>
          <w:color w:val="000000"/>
          <w:kern w:val="0"/>
          <w:sz w:val="32"/>
          <w:szCs w:val="32"/>
        </w:rPr>
      </w:pPr>
      <w:r>
        <w:rPr>
          <w:rFonts w:hint="eastAsia" w:ascii="仿宋_GB2312" w:hAnsi="Times New Roman" w:eastAsia="仿宋_GB2312" w:cs="宋体"/>
          <w:color w:val="000000"/>
          <w:kern w:val="0"/>
          <w:sz w:val="32"/>
          <w:szCs w:val="32"/>
        </w:rPr>
        <w:t>本次竞赛活动结合十三届全国人大四次会议通过的关于国民经济 和社会发展第十四个五年规划和2035年远景目标纲要以及联合国制定的17个全球可持续发展目标，确定了15个竞赛主题及相应的驱动问题。</w:t>
      </w:r>
    </w:p>
    <w:p>
      <w:pPr>
        <w:spacing w:line="560" w:lineRule="exact"/>
        <w:jc w:val="center"/>
        <w:rPr>
          <w:rFonts w:ascii="黑体" w:hAnsi="黑体" w:eastAsia="黑体" w:cs="黑体"/>
          <w:bCs/>
          <w:sz w:val="24"/>
        </w:rPr>
      </w:pPr>
      <w:r>
        <w:rPr>
          <w:rFonts w:hint="eastAsia" w:ascii="黑体" w:hAnsi="黑体" w:eastAsia="黑体" w:cs="黑体"/>
          <w:bCs/>
          <w:sz w:val="24"/>
        </w:rPr>
        <w:t>表1:2022-2023 全球发明大会中国区竞赛主题及驱动问题</w:t>
      </w:r>
    </w:p>
    <w:p>
      <w:pPr>
        <w:spacing w:line="119" w:lineRule="exact"/>
      </w:pPr>
    </w:p>
    <w:tbl>
      <w:tblPr>
        <w:tblStyle w:val="7"/>
        <w:tblW w:w="8302" w:type="dxa"/>
        <w:tblInd w:w="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69"/>
        <w:gridCol w:w="53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 w:hRule="atLeast"/>
        </w:trPr>
        <w:tc>
          <w:tcPr>
            <w:tcW w:w="2969" w:type="dxa"/>
            <w:noWrap/>
          </w:tcPr>
          <w:p>
            <w:pPr>
              <w:spacing w:line="560" w:lineRule="exact"/>
              <w:jc w:val="center"/>
              <w:rPr>
                <w:rFonts w:ascii="黑体" w:hAnsi="黑体" w:eastAsia="黑体" w:cs="黑体"/>
                <w:bCs/>
                <w:sz w:val="24"/>
              </w:rPr>
            </w:pPr>
            <w:r>
              <w:rPr>
                <w:rFonts w:hint="eastAsia" w:ascii="黑体" w:hAnsi="黑体" w:eastAsia="黑体" w:cs="黑体"/>
                <w:bCs/>
                <w:sz w:val="24"/>
              </w:rPr>
              <w:t>主题</w:t>
            </w:r>
          </w:p>
        </w:tc>
        <w:tc>
          <w:tcPr>
            <w:tcW w:w="5333" w:type="dxa"/>
            <w:noWrap/>
          </w:tcPr>
          <w:p>
            <w:pPr>
              <w:spacing w:line="560" w:lineRule="exact"/>
              <w:jc w:val="center"/>
              <w:rPr>
                <w:rFonts w:ascii="黑体" w:hAnsi="黑体" w:eastAsia="黑体" w:cs="黑体"/>
                <w:bCs/>
                <w:sz w:val="24"/>
              </w:rPr>
            </w:pPr>
            <w:r>
              <w:rPr>
                <w:rFonts w:hint="eastAsia" w:ascii="黑体" w:hAnsi="黑体" w:eastAsia="黑体" w:cs="黑体"/>
                <w:bCs/>
                <w:sz w:val="24"/>
              </w:rPr>
              <w:t>驱动问题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2969" w:type="dxa"/>
            <w:noWrap/>
          </w:tcPr>
          <w:p>
            <w:pPr>
              <w:spacing w:line="560" w:lineRule="exact"/>
              <w:jc w:val="center"/>
              <w:rPr>
                <w:rFonts w:ascii="黑体" w:hAnsi="黑体" w:eastAsia="黑体" w:cs="黑体"/>
                <w:bCs/>
                <w:sz w:val="24"/>
              </w:rPr>
            </w:pPr>
            <w:r>
              <w:rPr>
                <w:rFonts w:hint="eastAsia" w:ascii="黑体" w:hAnsi="黑体" w:eastAsia="黑体" w:cs="黑体"/>
                <w:bCs/>
                <w:sz w:val="24"/>
              </w:rPr>
              <w:t>无障碍世界</w:t>
            </w:r>
          </w:p>
        </w:tc>
        <w:tc>
          <w:tcPr>
            <w:tcW w:w="5333" w:type="dxa"/>
            <w:noWrap/>
          </w:tcPr>
          <w:p>
            <w:pPr>
              <w:spacing w:line="560" w:lineRule="exact"/>
              <w:jc w:val="center"/>
              <w:rPr>
                <w:rFonts w:ascii="黑体" w:hAnsi="黑体" w:eastAsia="黑体" w:cs="黑体"/>
                <w:bCs/>
                <w:sz w:val="24"/>
              </w:rPr>
            </w:pPr>
            <w:r>
              <w:rPr>
                <w:rFonts w:hint="eastAsia" w:ascii="黑体" w:hAnsi="黑体" w:eastAsia="黑体" w:cs="黑体"/>
                <w:bCs/>
                <w:sz w:val="24"/>
              </w:rPr>
              <w:t>我们如何才能创造一个无障碍的世界？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2969" w:type="dxa"/>
            <w:noWrap/>
          </w:tcPr>
          <w:p>
            <w:pPr>
              <w:spacing w:line="560" w:lineRule="exact"/>
              <w:jc w:val="center"/>
              <w:rPr>
                <w:rFonts w:ascii="黑体" w:hAnsi="黑体" w:eastAsia="黑体" w:cs="黑体"/>
                <w:bCs/>
                <w:sz w:val="24"/>
              </w:rPr>
            </w:pPr>
            <w:r>
              <w:rPr>
                <w:rFonts w:hint="eastAsia" w:ascii="黑体" w:hAnsi="黑体" w:eastAsia="黑体" w:cs="黑体"/>
                <w:bCs/>
                <w:sz w:val="24"/>
              </w:rPr>
              <w:t>包容与关爱</w:t>
            </w:r>
          </w:p>
        </w:tc>
        <w:tc>
          <w:tcPr>
            <w:tcW w:w="5333" w:type="dxa"/>
            <w:noWrap/>
          </w:tcPr>
          <w:p>
            <w:pPr>
              <w:spacing w:line="560" w:lineRule="exact"/>
              <w:jc w:val="center"/>
              <w:rPr>
                <w:rFonts w:ascii="黑体" w:hAnsi="黑体" w:eastAsia="黑体" w:cs="黑体"/>
                <w:bCs/>
                <w:sz w:val="24"/>
              </w:rPr>
            </w:pPr>
            <w:r>
              <w:rPr>
                <w:rFonts w:hint="eastAsia" w:ascii="黑体" w:hAnsi="黑体" w:eastAsia="黑体" w:cs="黑体"/>
                <w:bCs/>
                <w:sz w:val="24"/>
              </w:rPr>
              <w:t>我们如何才能让生活更具包容性？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2969" w:type="dxa"/>
            <w:noWrap/>
          </w:tcPr>
          <w:p>
            <w:pPr>
              <w:spacing w:line="560" w:lineRule="exact"/>
              <w:jc w:val="center"/>
              <w:rPr>
                <w:rFonts w:ascii="黑体" w:hAnsi="黑体" w:eastAsia="黑体" w:cs="黑体"/>
                <w:bCs/>
                <w:sz w:val="24"/>
              </w:rPr>
            </w:pPr>
            <w:r>
              <w:rPr>
                <w:rFonts w:hint="eastAsia" w:ascii="黑体" w:hAnsi="黑体" w:eastAsia="黑体" w:cs="黑体"/>
                <w:bCs/>
                <w:sz w:val="24"/>
              </w:rPr>
              <w:t>可持续社区</w:t>
            </w:r>
          </w:p>
        </w:tc>
        <w:tc>
          <w:tcPr>
            <w:tcW w:w="5333" w:type="dxa"/>
            <w:noWrap/>
          </w:tcPr>
          <w:p>
            <w:pPr>
              <w:spacing w:line="560" w:lineRule="exact"/>
              <w:jc w:val="center"/>
              <w:rPr>
                <w:rFonts w:ascii="黑体" w:hAnsi="黑体" w:eastAsia="黑体" w:cs="黑体"/>
                <w:bCs/>
                <w:sz w:val="24"/>
              </w:rPr>
            </w:pPr>
            <w:r>
              <w:rPr>
                <w:rFonts w:hint="eastAsia" w:ascii="黑体" w:hAnsi="黑体" w:eastAsia="黑体" w:cs="黑体"/>
                <w:bCs/>
                <w:sz w:val="24"/>
              </w:rPr>
              <w:t>我们如何使我们的社区更具可持续性？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2969" w:type="dxa"/>
            <w:noWrap/>
          </w:tcPr>
          <w:p>
            <w:pPr>
              <w:spacing w:line="560" w:lineRule="exact"/>
              <w:jc w:val="center"/>
              <w:rPr>
                <w:rFonts w:ascii="黑体" w:hAnsi="黑体" w:eastAsia="黑体" w:cs="黑体"/>
                <w:bCs/>
                <w:sz w:val="24"/>
              </w:rPr>
            </w:pPr>
            <w:r>
              <w:rPr>
                <w:rFonts w:hint="eastAsia" w:ascii="黑体" w:hAnsi="黑体" w:eastAsia="黑体" w:cs="黑体"/>
                <w:bCs/>
                <w:sz w:val="24"/>
              </w:rPr>
              <w:t>守护蓝色海洋</w:t>
            </w:r>
          </w:p>
        </w:tc>
        <w:tc>
          <w:tcPr>
            <w:tcW w:w="5333" w:type="dxa"/>
            <w:noWrap/>
          </w:tcPr>
          <w:p>
            <w:pPr>
              <w:spacing w:line="560" w:lineRule="exact"/>
              <w:jc w:val="center"/>
              <w:rPr>
                <w:rFonts w:ascii="黑体" w:hAnsi="黑体" w:eastAsia="黑体" w:cs="黑体"/>
                <w:bCs/>
                <w:sz w:val="24"/>
              </w:rPr>
            </w:pPr>
            <w:r>
              <w:rPr>
                <w:rFonts w:hint="eastAsia" w:ascii="黑体" w:hAnsi="黑体" w:eastAsia="黑体" w:cs="黑体"/>
                <w:bCs/>
                <w:sz w:val="24"/>
              </w:rPr>
              <w:t>我们如何保护我们的海洋？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2969" w:type="dxa"/>
            <w:noWrap/>
          </w:tcPr>
          <w:p>
            <w:pPr>
              <w:spacing w:line="560" w:lineRule="exact"/>
              <w:jc w:val="center"/>
              <w:rPr>
                <w:rFonts w:ascii="黑体" w:hAnsi="黑体" w:eastAsia="黑体" w:cs="黑体"/>
                <w:bCs/>
                <w:sz w:val="24"/>
              </w:rPr>
            </w:pPr>
            <w:r>
              <w:rPr>
                <w:rFonts w:hint="eastAsia" w:ascii="黑体" w:hAnsi="黑体" w:eastAsia="黑体" w:cs="黑体"/>
                <w:bCs/>
                <w:sz w:val="24"/>
              </w:rPr>
              <w:t>未来学校</w:t>
            </w:r>
          </w:p>
        </w:tc>
        <w:tc>
          <w:tcPr>
            <w:tcW w:w="5333" w:type="dxa"/>
            <w:noWrap/>
          </w:tcPr>
          <w:p>
            <w:pPr>
              <w:spacing w:line="560" w:lineRule="exact"/>
              <w:jc w:val="center"/>
              <w:rPr>
                <w:rFonts w:ascii="黑体" w:hAnsi="黑体" w:eastAsia="黑体" w:cs="黑体"/>
                <w:bCs/>
                <w:sz w:val="24"/>
              </w:rPr>
            </w:pPr>
            <w:r>
              <w:rPr>
                <w:rFonts w:hint="eastAsia" w:ascii="黑体" w:hAnsi="黑体" w:eastAsia="黑体" w:cs="黑体"/>
                <w:bCs/>
                <w:sz w:val="24"/>
              </w:rPr>
              <w:t>我们如何让学校变得更好？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2969" w:type="dxa"/>
            <w:noWrap/>
          </w:tcPr>
          <w:p>
            <w:pPr>
              <w:spacing w:line="560" w:lineRule="exact"/>
              <w:jc w:val="center"/>
              <w:rPr>
                <w:rFonts w:ascii="黑体" w:hAnsi="黑体" w:eastAsia="黑体" w:cs="黑体"/>
                <w:bCs/>
                <w:sz w:val="24"/>
              </w:rPr>
            </w:pPr>
            <w:r>
              <w:rPr>
                <w:rFonts w:hint="eastAsia" w:ascii="黑体" w:hAnsi="黑体" w:eastAsia="黑体" w:cs="黑体"/>
                <w:bCs/>
                <w:sz w:val="24"/>
              </w:rPr>
              <w:t>食品的未来</w:t>
            </w:r>
          </w:p>
        </w:tc>
        <w:tc>
          <w:tcPr>
            <w:tcW w:w="5333" w:type="dxa"/>
            <w:noWrap/>
          </w:tcPr>
          <w:p>
            <w:pPr>
              <w:spacing w:line="560" w:lineRule="exact"/>
              <w:jc w:val="center"/>
              <w:rPr>
                <w:rFonts w:ascii="黑体" w:hAnsi="黑体" w:eastAsia="黑体" w:cs="黑体"/>
                <w:bCs/>
                <w:sz w:val="24"/>
              </w:rPr>
            </w:pPr>
            <w:r>
              <w:rPr>
                <w:rFonts w:hint="eastAsia" w:ascii="黑体" w:hAnsi="黑体" w:eastAsia="黑体" w:cs="黑体"/>
                <w:bCs/>
                <w:sz w:val="24"/>
              </w:rPr>
              <w:t>我们如何保证未来食品供给和安全？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2969" w:type="dxa"/>
            <w:noWrap/>
          </w:tcPr>
          <w:p>
            <w:pPr>
              <w:spacing w:line="560" w:lineRule="exact"/>
              <w:jc w:val="center"/>
              <w:rPr>
                <w:rFonts w:ascii="黑体" w:hAnsi="黑体" w:eastAsia="黑体" w:cs="黑体"/>
                <w:bCs/>
                <w:sz w:val="24"/>
              </w:rPr>
            </w:pPr>
            <w:r>
              <w:rPr>
                <w:rFonts w:hint="eastAsia" w:ascii="黑体" w:hAnsi="黑体" w:eastAsia="黑体" w:cs="黑体"/>
                <w:bCs/>
                <w:sz w:val="24"/>
              </w:rPr>
              <w:t>零浪费生活</w:t>
            </w:r>
          </w:p>
        </w:tc>
        <w:tc>
          <w:tcPr>
            <w:tcW w:w="5333" w:type="dxa"/>
            <w:noWrap/>
          </w:tcPr>
          <w:p>
            <w:pPr>
              <w:spacing w:line="560" w:lineRule="exact"/>
              <w:jc w:val="center"/>
              <w:rPr>
                <w:rFonts w:ascii="黑体" w:hAnsi="黑体" w:eastAsia="黑体" w:cs="黑体"/>
                <w:bCs/>
                <w:sz w:val="24"/>
              </w:rPr>
            </w:pPr>
            <w:r>
              <w:rPr>
                <w:rFonts w:hint="eastAsia" w:ascii="黑体" w:hAnsi="黑体" w:eastAsia="黑体" w:cs="黑体"/>
                <w:bCs/>
                <w:sz w:val="24"/>
              </w:rPr>
              <w:t>我们如何才能创造一个零浪费的世界？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 w:hRule="atLeast"/>
        </w:trPr>
        <w:tc>
          <w:tcPr>
            <w:tcW w:w="2969" w:type="dxa"/>
            <w:noWrap/>
          </w:tcPr>
          <w:p>
            <w:pPr>
              <w:spacing w:line="560" w:lineRule="exact"/>
              <w:jc w:val="center"/>
              <w:rPr>
                <w:rFonts w:ascii="黑体" w:hAnsi="黑体" w:eastAsia="黑体" w:cs="黑体"/>
                <w:bCs/>
                <w:sz w:val="24"/>
              </w:rPr>
            </w:pPr>
            <w:r>
              <w:rPr>
                <w:rFonts w:hint="eastAsia" w:ascii="黑体" w:hAnsi="黑体" w:eastAsia="黑体" w:cs="黑体"/>
                <w:bCs/>
                <w:sz w:val="24"/>
              </w:rPr>
              <w:t>老年福祉</w:t>
            </w:r>
          </w:p>
        </w:tc>
        <w:tc>
          <w:tcPr>
            <w:tcW w:w="5333" w:type="dxa"/>
            <w:noWrap/>
          </w:tcPr>
          <w:p>
            <w:pPr>
              <w:spacing w:line="560" w:lineRule="exact"/>
              <w:jc w:val="center"/>
              <w:rPr>
                <w:rFonts w:ascii="黑体" w:hAnsi="黑体" w:eastAsia="黑体" w:cs="黑体"/>
                <w:bCs/>
                <w:sz w:val="24"/>
              </w:rPr>
            </w:pPr>
            <w:r>
              <w:rPr>
                <w:rFonts w:hint="eastAsia" w:ascii="黑体" w:hAnsi="黑体" w:eastAsia="黑体" w:cs="黑体"/>
                <w:bCs/>
                <w:sz w:val="24"/>
              </w:rPr>
              <w:t>我们如何才能让老人的生活更美好？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2969" w:type="dxa"/>
            <w:noWrap/>
          </w:tcPr>
          <w:p>
            <w:pPr>
              <w:spacing w:line="560" w:lineRule="exact"/>
              <w:jc w:val="center"/>
              <w:rPr>
                <w:rFonts w:ascii="黑体" w:hAnsi="黑体" w:eastAsia="黑体" w:cs="黑体"/>
                <w:bCs/>
                <w:sz w:val="24"/>
              </w:rPr>
            </w:pPr>
            <w:r>
              <w:rPr>
                <w:rFonts w:hint="eastAsia" w:ascii="黑体" w:hAnsi="黑体" w:eastAsia="黑体" w:cs="黑体"/>
                <w:bCs/>
                <w:sz w:val="24"/>
              </w:rPr>
              <w:t>水就是一切</w:t>
            </w:r>
          </w:p>
        </w:tc>
        <w:tc>
          <w:tcPr>
            <w:tcW w:w="5333" w:type="dxa"/>
            <w:noWrap/>
          </w:tcPr>
          <w:p>
            <w:pPr>
              <w:spacing w:line="560" w:lineRule="exact"/>
              <w:jc w:val="center"/>
              <w:rPr>
                <w:rFonts w:ascii="黑体" w:hAnsi="黑体" w:eastAsia="黑体" w:cs="黑体"/>
                <w:bCs/>
                <w:sz w:val="24"/>
              </w:rPr>
            </w:pPr>
            <w:r>
              <w:rPr>
                <w:rFonts w:hint="eastAsia" w:ascii="黑体" w:hAnsi="黑体" w:eastAsia="黑体" w:cs="黑体"/>
                <w:bCs/>
                <w:sz w:val="24"/>
              </w:rPr>
              <w:t>我们如何确保每个人都能喝到安全、干净的水？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2969" w:type="dxa"/>
            <w:noWrap/>
          </w:tcPr>
          <w:p>
            <w:pPr>
              <w:spacing w:line="560" w:lineRule="exact"/>
              <w:jc w:val="center"/>
              <w:rPr>
                <w:rFonts w:ascii="黑体" w:hAnsi="黑体" w:eastAsia="黑体" w:cs="黑体"/>
                <w:bCs/>
                <w:sz w:val="24"/>
              </w:rPr>
            </w:pPr>
            <w:r>
              <w:rPr>
                <w:rFonts w:hint="eastAsia" w:ascii="黑体" w:hAnsi="黑体" w:eastAsia="黑体" w:cs="黑体"/>
                <w:bCs/>
                <w:sz w:val="24"/>
              </w:rPr>
              <w:t>与自然为友</w:t>
            </w:r>
          </w:p>
        </w:tc>
        <w:tc>
          <w:tcPr>
            <w:tcW w:w="5333" w:type="dxa"/>
            <w:noWrap/>
          </w:tcPr>
          <w:p>
            <w:pPr>
              <w:spacing w:line="560" w:lineRule="exact"/>
              <w:jc w:val="center"/>
              <w:rPr>
                <w:rFonts w:ascii="黑体" w:hAnsi="黑体" w:eastAsia="黑体" w:cs="黑体"/>
                <w:bCs/>
                <w:sz w:val="24"/>
              </w:rPr>
            </w:pPr>
            <w:r>
              <w:rPr>
                <w:rFonts w:hint="eastAsia" w:ascii="黑体" w:hAnsi="黑体" w:eastAsia="黑体" w:cs="黑体"/>
                <w:bCs/>
                <w:sz w:val="24"/>
              </w:rPr>
              <w:t>我们如何才能与自然和谐共生？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2969" w:type="dxa"/>
            <w:noWrap/>
          </w:tcPr>
          <w:p>
            <w:pPr>
              <w:spacing w:line="560" w:lineRule="exact"/>
              <w:jc w:val="center"/>
              <w:rPr>
                <w:rFonts w:ascii="黑体" w:hAnsi="黑体" w:eastAsia="黑体" w:cs="黑体"/>
                <w:bCs/>
                <w:sz w:val="24"/>
              </w:rPr>
            </w:pPr>
            <w:r>
              <w:rPr>
                <w:rFonts w:hint="eastAsia" w:ascii="黑体" w:hAnsi="黑体" w:eastAsia="黑体" w:cs="黑体"/>
                <w:bCs/>
                <w:sz w:val="24"/>
              </w:rPr>
              <w:t>共向清洁未来</w:t>
            </w:r>
          </w:p>
        </w:tc>
        <w:tc>
          <w:tcPr>
            <w:tcW w:w="5333" w:type="dxa"/>
            <w:noWrap/>
          </w:tcPr>
          <w:p>
            <w:pPr>
              <w:spacing w:line="560" w:lineRule="exact"/>
              <w:jc w:val="center"/>
              <w:rPr>
                <w:rFonts w:ascii="黑体" w:hAnsi="黑体" w:eastAsia="黑体" w:cs="黑体"/>
                <w:bCs/>
                <w:sz w:val="24"/>
              </w:rPr>
            </w:pPr>
            <w:r>
              <w:rPr>
                <w:rFonts w:hint="eastAsia" w:ascii="黑体" w:hAnsi="黑体" w:eastAsia="黑体" w:cs="黑体"/>
                <w:bCs/>
                <w:sz w:val="24"/>
              </w:rPr>
              <w:t>我们如何让更多人享用清洁能源？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2969" w:type="dxa"/>
            <w:noWrap/>
          </w:tcPr>
          <w:p>
            <w:pPr>
              <w:spacing w:line="560" w:lineRule="exact"/>
              <w:jc w:val="center"/>
              <w:rPr>
                <w:rFonts w:ascii="黑体" w:hAnsi="黑体" w:eastAsia="黑体" w:cs="黑体"/>
                <w:bCs/>
                <w:sz w:val="24"/>
              </w:rPr>
            </w:pPr>
            <w:r>
              <w:rPr>
                <w:rFonts w:hint="eastAsia" w:ascii="黑体" w:hAnsi="黑体" w:eastAsia="黑体" w:cs="黑体"/>
                <w:bCs/>
                <w:sz w:val="24"/>
              </w:rPr>
              <w:t>传承与弘扬中华文明</w:t>
            </w:r>
          </w:p>
        </w:tc>
        <w:tc>
          <w:tcPr>
            <w:tcW w:w="5333" w:type="dxa"/>
            <w:noWrap/>
          </w:tcPr>
          <w:p>
            <w:pPr>
              <w:spacing w:line="560" w:lineRule="exact"/>
              <w:jc w:val="center"/>
              <w:rPr>
                <w:rFonts w:ascii="黑体" w:hAnsi="黑体" w:eastAsia="黑体" w:cs="黑体"/>
                <w:bCs/>
                <w:sz w:val="24"/>
              </w:rPr>
            </w:pPr>
            <w:r>
              <w:rPr>
                <w:rFonts w:hint="eastAsia" w:ascii="黑体" w:hAnsi="黑体" w:eastAsia="黑体" w:cs="黑体"/>
                <w:bCs/>
                <w:sz w:val="24"/>
              </w:rPr>
              <w:t>我们如何才能讲好中华文化？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2969" w:type="dxa"/>
            <w:noWrap/>
          </w:tcPr>
          <w:p>
            <w:pPr>
              <w:spacing w:line="560" w:lineRule="exact"/>
              <w:jc w:val="center"/>
              <w:rPr>
                <w:rFonts w:ascii="黑体" w:hAnsi="黑体" w:eastAsia="黑体" w:cs="黑体"/>
                <w:bCs/>
                <w:sz w:val="24"/>
              </w:rPr>
            </w:pPr>
            <w:r>
              <w:rPr>
                <w:rFonts w:hint="eastAsia" w:ascii="黑体" w:hAnsi="黑体" w:eastAsia="黑体" w:cs="黑体"/>
                <w:bCs/>
                <w:sz w:val="24"/>
              </w:rPr>
              <w:t>保持安全</w:t>
            </w:r>
          </w:p>
        </w:tc>
        <w:tc>
          <w:tcPr>
            <w:tcW w:w="5333" w:type="dxa"/>
            <w:noWrap/>
          </w:tcPr>
          <w:p>
            <w:pPr>
              <w:spacing w:line="560" w:lineRule="exact"/>
              <w:jc w:val="center"/>
              <w:rPr>
                <w:rFonts w:ascii="黑体" w:hAnsi="黑体" w:eastAsia="黑体" w:cs="黑体"/>
                <w:bCs/>
                <w:sz w:val="24"/>
              </w:rPr>
            </w:pPr>
            <w:r>
              <w:rPr>
                <w:rFonts w:hint="eastAsia" w:ascii="黑体" w:hAnsi="黑体" w:eastAsia="黑体" w:cs="黑体"/>
                <w:bCs/>
                <w:sz w:val="24"/>
              </w:rPr>
              <w:t>我们如何才能让我们的世界更安全？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2969" w:type="dxa"/>
            <w:noWrap/>
          </w:tcPr>
          <w:p>
            <w:pPr>
              <w:spacing w:line="560" w:lineRule="exact"/>
              <w:jc w:val="center"/>
              <w:rPr>
                <w:rFonts w:ascii="黑体" w:hAnsi="黑体" w:eastAsia="黑体" w:cs="黑体"/>
                <w:bCs/>
                <w:sz w:val="24"/>
              </w:rPr>
            </w:pPr>
            <w:r>
              <w:rPr>
                <w:rFonts w:hint="eastAsia" w:ascii="黑体" w:hAnsi="黑体" w:eastAsia="黑体" w:cs="黑体"/>
                <w:bCs/>
                <w:sz w:val="24"/>
              </w:rPr>
              <w:t>健康的未来</w:t>
            </w:r>
          </w:p>
        </w:tc>
        <w:tc>
          <w:tcPr>
            <w:tcW w:w="5333" w:type="dxa"/>
            <w:noWrap/>
          </w:tcPr>
          <w:p>
            <w:pPr>
              <w:spacing w:line="560" w:lineRule="exact"/>
              <w:jc w:val="center"/>
              <w:rPr>
                <w:rFonts w:ascii="黑体" w:hAnsi="黑体" w:eastAsia="黑体" w:cs="黑体"/>
                <w:bCs/>
                <w:sz w:val="24"/>
              </w:rPr>
            </w:pPr>
            <w:r>
              <w:rPr>
                <w:rFonts w:hint="eastAsia" w:ascii="黑体" w:hAnsi="黑体" w:eastAsia="黑体" w:cs="黑体"/>
                <w:bCs/>
                <w:sz w:val="24"/>
              </w:rPr>
              <w:t>我们如何才能构建一个更健康的未来？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2969" w:type="dxa"/>
            <w:noWrap/>
          </w:tcPr>
          <w:p>
            <w:pPr>
              <w:spacing w:line="560" w:lineRule="exact"/>
              <w:jc w:val="center"/>
              <w:rPr>
                <w:rFonts w:ascii="黑体" w:hAnsi="黑体" w:eastAsia="黑体" w:cs="黑体"/>
                <w:bCs/>
                <w:sz w:val="24"/>
              </w:rPr>
            </w:pPr>
            <w:r>
              <w:rPr>
                <w:rFonts w:hint="eastAsia" w:ascii="黑体" w:hAnsi="黑体" w:eastAsia="黑体" w:cs="黑体"/>
                <w:bCs/>
                <w:sz w:val="24"/>
              </w:rPr>
              <w:t>让乡村生活更美好</w:t>
            </w:r>
          </w:p>
        </w:tc>
        <w:tc>
          <w:tcPr>
            <w:tcW w:w="5333" w:type="dxa"/>
            <w:noWrap/>
          </w:tcPr>
          <w:p>
            <w:pPr>
              <w:spacing w:line="560" w:lineRule="exact"/>
              <w:jc w:val="center"/>
              <w:rPr>
                <w:rFonts w:ascii="黑体" w:hAnsi="黑体" w:eastAsia="黑体" w:cs="黑体"/>
                <w:bCs/>
                <w:sz w:val="24"/>
              </w:rPr>
            </w:pPr>
            <w:r>
              <w:rPr>
                <w:rFonts w:hint="eastAsia" w:ascii="黑体" w:hAnsi="黑体" w:eastAsia="黑体" w:cs="黑体"/>
                <w:bCs/>
                <w:sz w:val="24"/>
              </w:rPr>
              <w:t>我们如何建设宜居宜业和美乡村？</w:t>
            </w:r>
          </w:p>
        </w:tc>
      </w:tr>
    </w:tbl>
    <w:p>
      <w:pPr>
        <w:widowControl/>
        <w:kinsoku w:val="0"/>
        <w:autoSpaceDE w:val="0"/>
        <w:autoSpaceDN w:val="0"/>
        <w:adjustRightInd w:val="0"/>
        <w:snapToGrid w:val="0"/>
        <w:spacing w:beforeLines="50" w:afterLines="50"/>
        <w:ind w:firstLine="640" w:firstLineChars="200"/>
        <w:textAlignment w:val="baseline"/>
        <w:rPr>
          <w:rFonts w:ascii="黑体" w:hAnsi="宋体" w:eastAsia="黑体" w:cs="Times New Roman"/>
          <w:sz w:val="32"/>
          <w:szCs w:val="32"/>
        </w:rPr>
      </w:pPr>
      <w:r>
        <w:rPr>
          <w:rFonts w:hint="eastAsia" w:ascii="黑体" w:hAnsi="宋体" w:eastAsia="黑体" w:cs="Times New Roman"/>
          <w:sz w:val="32"/>
          <w:szCs w:val="32"/>
        </w:rPr>
        <w:t>三、竞赛安排</w:t>
      </w:r>
    </w:p>
    <w:p>
      <w:pPr>
        <w:pStyle w:val="6"/>
        <w:spacing w:line="360" w:lineRule="auto"/>
        <w:ind w:firstLine="640"/>
        <w:rPr>
          <w:rFonts w:ascii="仿宋_GB2312" w:hAnsi="Times New Roman" w:eastAsia="仿宋_GB2312" w:cs="宋体"/>
          <w:color w:val="000000"/>
          <w:kern w:val="0"/>
          <w:sz w:val="32"/>
          <w:szCs w:val="32"/>
        </w:rPr>
      </w:pPr>
      <w:r>
        <w:rPr>
          <w:rFonts w:hint="eastAsia" w:ascii="仿宋_GB2312" w:hAnsi="Times New Roman" w:eastAsia="仿宋_GB2312" w:cs="宋体"/>
          <w:color w:val="000000"/>
          <w:kern w:val="0"/>
          <w:sz w:val="32"/>
          <w:szCs w:val="32"/>
        </w:rPr>
        <w:t>(一)报名及作品合规检查(3月-4月)</w:t>
      </w:r>
    </w:p>
    <w:p>
      <w:pPr>
        <w:pStyle w:val="6"/>
        <w:spacing w:line="360" w:lineRule="auto"/>
        <w:ind w:firstLine="640"/>
        <w:rPr>
          <w:rFonts w:ascii="仿宋_GB2312" w:hAnsi="Times New Roman" w:eastAsia="仿宋_GB2312" w:cs="宋体"/>
          <w:color w:val="000000"/>
          <w:kern w:val="0"/>
          <w:sz w:val="32"/>
          <w:szCs w:val="32"/>
        </w:rPr>
      </w:pPr>
      <w:r>
        <w:rPr>
          <w:rFonts w:hint="eastAsia" w:ascii="仿宋_GB2312" w:hAnsi="Times New Roman" w:eastAsia="仿宋_GB2312" w:cs="宋体"/>
          <w:color w:val="000000"/>
          <w:kern w:val="0"/>
          <w:sz w:val="32"/>
          <w:szCs w:val="32"/>
        </w:rPr>
        <w:t>2023年3至4月，参赛团队需要通过主办方指定的竞赛平台进行报名注册和提交参赛材料。各省级赛事组委会将安排对参赛材料做材料完整性和技术可行性的审核。</w:t>
      </w:r>
    </w:p>
    <w:p>
      <w:pPr>
        <w:pStyle w:val="6"/>
        <w:spacing w:line="360" w:lineRule="auto"/>
        <w:ind w:firstLine="640"/>
        <w:rPr>
          <w:rFonts w:ascii="仿宋_GB2312" w:hAnsi="Times New Roman" w:eastAsia="仿宋_GB2312" w:cs="宋体"/>
          <w:color w:val="000000"/>
          <w:kern w:val="0"/>
          <w:sz w:val="32"/>
          <w:szCs w:val="32"/>
        </w:rPr>
      </w:pPr>
      <w:r>
        <w:rPr>
          <w:rFonts w:hint="eastAsia" w:ascii="仿宋_GB2312" w:hAnsi="Times New Roman" w:eastAsia="仿宋_GB2312" w:cs="宋体"/>
          <w:color w:val="000000"/>
          <w:kern w:val="0"/>
          <w:sz w:val="32"/>
          <w:szCs w:val="32"/>
        </w:rPr>
        <w:t>(二)省级选拔赛(5月-6月)</w:t>
      </w:r>
    </w:p>
    <w:p>
      <w:pPr>
        <w:pStyle w:val="6"/>
        <w:spacing w:line="360" w:lineRule="auto"/>
        <w:ind w:firstLine="640"/>
        <w:rPr>
          <w:rFonts w:ascii="仿宋_GB2312" w:hAnsi="Times New Roman" w:eastAsia="仿宋_GB2312" w:cs="宋体"/>
          <w:color w:val="000000"/>
          <w:kern w:val="0"/>
          <w:sz w:val="32"/>
          <w:szCs w:val="32"/>
        </w:rPr>
      </w:pPr>
      <w:r>
        <w:rPr>
          <w:rFonts w:hint="eastAsia" w:ascii="仿宋_GB2312" w:hAnsi="Times New Roman" w:eastAsia="仿宋_GB2312" w:cs="宋体"/>
          <w:color w:val="000000"/>
          <w:kern w:val="0"/>
          <w:sz w:val="32"/>
          <w:szCs w:val="32"/>
        </w:rPr>
        <w:t>2023年5至6月，各省赛事组委会根据当地学情，举办线上或线下“全球发明大会中国区省级竞赛活动”，筛选出进入到全国总决赛的参赛团队。</w:t>
      </w:r>
    </w:p>
    <w:p>
      <w:pPr>
        <w:pStyle w:val="6"/>
        <w:spacing w:line="360" w:lineRule="auto"/>
        <w:ind w:firstLine="640"/>
        <w:rPr>
          <w:rFonts w:ascii="仿宋_GB2312" w:hAnsi="Times New Roman" w:eastAsia="仿宋_GB2312" w:cs="宋体"/>
          <w:color w:val="000000"/>
          <w:kern w:val="0"/>
          <w:sz w:val="32"/>
          <w:szCs w:val="32"/>
        </w:rPr>
      </w:pPr>
      <w:r>
        <w:rPr>
          <w:rFonts w:hint="eastAsia" w:ascii="仿宋_GB2312" w:hAnsi="Times New Roman" w:eastAsia="仿宋_GB2312" w:cs="宋体"/>
          <w:color w:val="000000"/>
          <w:kern w:val="0"/>
          <w:sz w:val="32"/>
          <w:szCs w:val="32"/>
        </w:rPr>
        <w:t>(三)全国总决赛(6月或7月)</w:t>
      </w:r>
    </w:p>
    <w:p>
      <w:pPr>
        <w:pStyle w:val="6"/>
        <w:spacing w:line="360" w:lineRule="auto"/>
        <w:ind w:firstLine="640"/>
        <w:rPr>
          <w:rFonts w:ascii="仿宋_GB2312" w:hAnsi="Times New Roman" w:eastAsia="仿宋_GB2312" w:cs="宋体"/>
          <w:color w:val="000000"/>
          <w:kern w:val="0"/>
          <w:sz w:val="32"/>
          <w:szCs w:val="32"/>
        </w:rPr>
      </w:pPr>
      <w:r>
        <w:rPr>
          <w:rFonts w:hint="eastAsia" w:ascii="仿宋_GB2312" w:hAnsi="Times New Roman" w:eastAsia="仿宋_GB2312" w:cs="宋体"/>
          <w:color w:val="000000"/>
          <w:kern w:val="0"/>
          <w:sz w:val="32"/>
          <w:szCs w:val="32"/>
        </w:rPr>
        <w:t>2023年6月或7月，举办全球发明大会中国区全国总决赛，鼓励青少年展示项目并选出参加全球发明大会全球邀请赛的项目。同期，举办创新发明论坛、公益创新发明分享活动、公益创新发明展等多种形式的活动。</w:t>
      </w:r>
    </w:p>
    <w:p>
      <w:pPr>
        <w:pStyle w:val="6"/>
        <w:spacing w:line="360" w:lineRule="auto"/>
        <w:ind w:firstLine="640"/>
        <w:rPr>
          <w:rFonts w:ascii="仿宋_GB2312" w:hAnsi="Times New Roman" w:eastAsia="仿宋_GB2312" w:cs="宋体"/>
          <w:color w:val="000000"/>
          <w:kern w:val="0"/>
          <w:sz w:val="32"/>
          <w:szCs w:val="32"/>
        </w:rPr>
      </w:pPr>
      <w:r>
        <w:rPr>
          <w:rFonts w:hint="eastAsia" w:ascii="仿宋_GB2312" w:hAnsi="Times New Roman" w:eastAsia="仿宋_GB2312" w:cs="宋体"/>
          <w:color w:val="000000"/>
          <w:kern w:val="0"/>
          <w:sz w:val="32"/>
          <w:szCs w:val="32"/>
        </w:rPr>
        <w:t>(四)全球邀请赛(7月)</w:t>
      </w:r>
    </w:p>
    <w:p>
      <w:pPr>
        <w:pStyle w:val="6"/>
        <w:spacing w:line="360" w:lineRule="auto"/>
        <w:ind w:firstLine="640"/>
        <w:rPr>
          <w:rFonts w:ascii="仿宋_GB2312" w:hAnsi="Times New Roman" w:eastAsia="仿宋_GB2312" w:cs="宋体"/>
          <w:color w:val="000000"/>
          <w:kern w:val="0"/>
          <w:sz w:val="32"/>
          <w:szCs w:val="32"/>
        </w:rPr>
      </w:pPr>
      <w:r>
        <w:rPr>
          <w:rFonts w:hint="eastAsia" w:ascii="仿宋_GB2312" w:hAnsi="Times New Roman" w:eastAsia="仿宋_GB2312" w:cs="宋体"/>
          <w:color w:val="000000"/>
          <w:kern w:val="0"/>
          <w:sz w:val="32"/>
          <w:szCs w:val="32"/>
        </w:rPr>
        <w:t>2023年7月举办全球发明大会全球邀请赛，与其他国家的青少年比拼创新能力与解决问题的能力，展示中国青少年的风采。</w:t>
      </w:r>
    </w:p>
    <w:p>
      <w:pPr>
        <w:widowControl/>
        <w:kinsoku w:val="0"/>
        <w:autoSpaceDE w:val="0"/>
        <w:autoSpaceDN w:val="0"/>
        <w:adjustRightInd w:val="0"/>
        <w:snapToGrid w:val="0"/>
        <w:ind w:left="601"/>
        <w:textAlignment w:val="baseline"/>
        <w:rPr>
          <w:rFonts w:ascii="黑体" w:hAnsi="宋体" w:eastAsia="黑体" w:cs="Times New Roman"/>
          <w:sz w:val="32"/>
          <w:szCs w:val="32"/>
        </w:rPr>
      </w:pPr>
      <w:r>
        <w:rPr>
          <w:rFonts w:hint="eastAsia" w:ascii="黑体" w:hAnsi="宋体" w:eastAsia="黑体" w:cs="Times New Roman"/>
          <w:sz w:val="32"/>
          <w:szCs w:val="32"/>
        </w:rPr>
        <w:t>四、参赛对象</w:t>
      </w:r>
    </w:p>
    <w:p>
      <w:pPr>
        <w:pStyle w:val="6"/>
        <w:spacing w:line="360" w:lineRule="auto"/>
        <w:ind w:firstLine="640"/>
        <w:rPr>
          <w:rFonts w:ascii="仿宋_GB2312" w:hAnsi="Times New Roman" w:eastAsia="仿宋_GB2312" w:cs="宋体"/>
          <w:color w:val="000000"/>
          <w:kern w:val="0"/>
          <w:sz w:val="32"/>
          <w:szCs w:val="32"/>
        </w:rPr>
      </w:pPr>
      <w:r>
        <w:rPr>
          <w:rFonts w:hint="eastAsia" w:ascii="仿宋_GB2312" w:hAnsi="Times New Roman" w:eastAsia="仿宋_GB2312" w:cs="宋体"/>
          <w:color w:val="000000"/>
          <w:kern w:val="0"/>
          <w:sz w:val="32"/>
          <w:szCs w:val="32"/>
        </w:rPr>
        <w:t xml:space="preserve">参赛对象为小学、初中、高中、中专和职高的学生。根据不同年 龄段创新能力的特点，以及职业教育和普通教育的差别，将参赛对象分为五个组别: </w:t>
      </w:r>
    </w:p>
    <w:p>
      <w:pPr>
        <w:pStyle w:val="6"/>
        <w:spacing w:line="360" w:lineRule="auto"/>
        <w:ind w:firstLine="640"/>
        <w:rPr>
          <w:rFonts w:ascii="仿宋_GB2312" w:hAnsi="Times New Roman" w:eastAsia="仿宋_GB2312" w:cs="宋体"/>
          <w:color w:val="000000"/>
          <w:kern w:val="0"/>
          <w:sz w:val="32"/>
          <w:szCs w:val="32"/>
        </w:rPr>
      </w:pPr>
      <w:r>
        <w:rPr>
          <w:rFonts w:hint="eastAsia" w:ascii="仿宋_GB2312" w:hAnsi="Times New Roman" w:eastAsia="仿宋_GB2312" w:cs="宋体"/>
          <w:color w:val="000000"/>
          <w:kern w:val="0"/>
          <w:sz w:val="32"/>
          <w:szCs w:val="32"/>
        </w:rPr>
        <w:t>G 组：一年级至二年级 ；</w:t>
      </w:r>
    </w:p>
    <w:p>
      <w:pPr>
        <w:pStyle w:val="6"/>
        <w:spacing w:line="360" w:lineRule="auto"/>
        <w:ind w:firstLine="640"/>
        <w:rPr>
          <w:rFonts w:ascii="仿宋_GB2312" w:hAnsi="Times New Roman" w:eastAsia="仿宋_GB2312" w:cs="宋体"/>
          <w:color w:val="000000"/>
          <w:kern w:val="0"/>
          <w:sz w:val="32"/>
          <w:szCs w:val="32"/>
        </w:rPr>
      </w:pPr>
      <w:r>
        <w:rPr>
          <w:rFonts w:hint="eastAsia" w:ascii="仿宋_GB2312" w:hAnsi="Times New Roman" w:eastAsia="仿宋_GB2312" w:cs="宋体"/>
          <w:color w:val="000000"/>
          <w:kern w:val="0"/>
          <w:sz w:val="32"/>
          <w:szCs w:val="32"/>
        </w:rPr>
        <w:t>P 组：三年级至五年级 ；</w:t>
      </w:r>
    </w:p>
    <w:p>
      <w:pPr>
        <w:pStyle w:val="6"/>
        <w:spacing w:line="360" w:lineRule="auto"/>
        <w:ind w:firstLine="640"/>
        <w:rPr>
          <w:rFonts w:ascii="仿宋_GB2312" w:hAnsi="Times New Roman" w:eastAsia="仿宋_GB2312" w:cs="宋体"/>
          <w:color w:val="000000"/>
          <w:kern w:val="0"/>
          <w:sz w:val="32"/>
          <w:szCs w:val="32"/>
        </w:rPr>
      </w:pPr>
      <w:r>
        <w:rPr>
          <w:rFonts w:hint="eastAsia" w:ascii="仿宋_GB2312" w:hAnsi="Times New Roman" w:eastAsia="仿宋_GB2312" w:cs="宋体"/>
          <w:color w:val="000000"/>
          <w:kern w:val="0"/>
          <w:sz w:val="32"/>
          <w:szCs w:val="32"/>
        </w:rPr>
        <w:t>J 组：六年级到九年级 ；</w:t>
      </w:r>
    </w:p>
    <w:p>
      <w:pPr>
        <w:pStyle w:val="6"/>
        <w:spacing w:line="360" w:lineRule="auto"/>
        <w:ind w:firstLine="640"/>
        <w:rPr>
          <w:rFonts w:ascii="仿宋_GB2312" w:hAnsi="Times New Roman" w:eastAsia="仿宋_GB2312" w:cs="宋体"/>
          <w:color w:val="000000"/>
          <w:kern w:val="0"/>
          <w:sz w:val="32"/>
          <w:szCs w:val="32"/>
        </w:rPr>
      </w:pPr>
      <w:r>
        <w:rPr>
          <w:rFonts w:hint="eastAsia" w:ascii="仿宋_GB2312" w:hAnsi="Times New Roman" w:eastAsia="仿宋_GB2312" w:cs="宋体"/>
          <w:color w:val="000000"/>
          <w:kern w:val="0"/>
          <w:sz w:val="32"/>
          <w:szCs w:val="32"/>
        </w:rPr>
        <w:t>S 组：十到十二年级（高中）；</w:t>
      </w:r>
    </w:p>
    <w:p>
      <w:pPr>
        <w:pStyle w:val="6"/>
        <w:spacing w:line="360" w:lineRule="auto"/>
        <w:ind w:firstLine="640"/>
        <w:rPr>
          <w:rFonts w:ascii="仿宋_GB2312" w:hAnsi="Times New Roman" w:eastAsia="仿宋_GB2312" w:cs="宋体"/>
          <w:color w:val="000000"/>
          <w:kern w:val="0"/>
          <w:sz w:val="32"/>
          <w:szCs w:val="32"/>
        </w:rPr>
      </w:pPr>
      <w:r>
        <w:rPr>
          <w:rFonts w:hint="eastAsia" w:ascii="仿宋_GB2312" w:hAnsi="Times New Roman" w:eastAsia="仿宋_GB2312" w:cs="宋体"/>
          <w:color w:val="000000"/>
          <w:kern w:val="0"/>
          <w:sz w:val="32"/>
          <w:szCs w:val="32"/>
        </w:rPr>
        <w:t>V 组：十到十二年级（中专和职高）。</w:t>
      </w:r>
    </w:p>
    <w:p>
      <w:pPr>
        <w:pStyle w:val="6"/>
        <w:spacing w:line="360" w:lineRule="auto"/>
        <w:ind w:firstLine="640"/>
        <w:rPr>
          <w:rFonts w:ascii="仿宋_GB2312" w:hAnsi="Times New Roman" w:eastAsia="仿宋_GB2312" w:cs="宋体"/>
          <w:color w:val="000000"/>
          <w:kern w:val="0"/>
          <w:sz w:val="32"/>
          <w:szCs w:val="32"/>
        </w:rPr>
      </w:pPr>
      <w:r>
        <w:rPr>
          <w:rFonts w:hint="eastAsia" w:ascii="仿宋_GB2312" w:hAnsi="Times New Roman" w:eastAsia="仿宋_GB2312" w:cs="宋体"/>
          <w:color w:val="000000"/>
          <w:kern w:val="0"/>
          <w:sz w:val="32"/>
          <w:szCs w:val="32"/>
        </w:rPr>
        <w:t>以上所有组别的参赛对象可根据本次竞赛主题要求及赛事规则 进行个人或团队报名。团队的参赛组别由团队中学段最高的队员决定。</w:t>
      </w:r>
    </w:p>
    <w:p>
      <w:pPr>
        <w:widowControl/>
        <w:kinsoku w:val="0"/>
        <w:autoSpaceDE w:val="0"/>
        <w:autoSpaceDN w:val="0"/>
        <w:adjustRightInd w:val="0"/>
        <w:snapToGrid w:val="0"/>
        <w:ind w:left="601"/>
        <w:textAlignment w:val="baseline"/>
        <w:rPr>
          <w:rFonts w:ascii="黑体" w:hAnsi="宋体" w:eastAsia="黑体" w:cs="Times New Roman"/>
          <w:sz w:val="32"/>
          <w:szCs w:val="32"/>
        </w:rPr>
      </w:pPr>
      <w:r>
        <w:rPr>
          <w:rFonts w:hint="eastAsia" w:ascii="黑体" w:hAnsi="宋体" w:eastAsia="黑体" w:cs="Times New Roman"/>
          <w:sz w:val="32"/>
          <w:szCs w:val="32"/>
        </w:rPr>
        <w:t>五、参赛要求</w:t>
      </w:r>
    </w:p>
    <w:p>
      <w:pPr>
        <w:pStyle w:val="6"/>
        <w:spacing w:line="360" w:lineRule="auto"/>
        <w:ind w:firstLine="640"/>
        <w:rPr>
          <w:rFonts w:ascii="仿宋_GB2312" w:hAnsi="Times New Roman" w:eastAsia="仿宋_GB2312" w:cs="宋体"/>
          <w:color w:val="000000"/>
          <w:kern w:val="0"/>
          <w:sz w:val="32"/>
          <w:szCs w:val="32"/>
        </w:rPr>
      </w:pPr>
      <w:r>
        <w:rPr>
          <w:rFonts w:hint="eastAsia" w:ascii="仿宋_GB2312" w:hAnsi="Times New Roman" w:eastAsia="仿宋_GB2312" w:cs="宋体"/>
          <w:color w:val="000000"/>
          <w:kern w:val="0"/>
          <w:sz w:val="32"/>
          <w:szCs w:val="32"/>
        </w:rPr>
        <w:t>(一)参赛资格</w:t>
      </w:r>
    </w:p>
    <w:p>
      <w:pPr>
        <w:pStyle w:val="6"/>
        <w:spacing w:line="360" w:lineRule="auto"/>
        <w:ind w:firstLine="640"/>
        <w:rPr>
          <w:rFonts w:ascii="仿宋_GB2312" w:hAnsi="Times New Roman" w:eastAsia="仿宋_GB2312" w:cs="宋体"/>
          <w:color w:val="000000"/>
          <w:kern w:val="0"/>
          <w:sz w:val="32"/>
          <w:szCs w:val="32"/>
        </w:rPr>
      </w:pPr>
      <w:r>
        <w:rPr>
          <w:rFonts w:hint="eastAsia" w:ascii="仿宋_GB2312" w:hAnsi="Times New Roman" w:eastAsia="仿宋_GB2312" w:cs="宋体"/>
          <w:color w:val="000000"/>
          <w:kern w:val="0"/>
          <w:sz w:val="32"/>
          <w:szCs w:val="32"/>
        </w:rPr>
        <w:t>本次竞赛活动面向全国中小学学生；参赛对象可组成1至 4 名队员的参赛团队，同一队员只能参加一个参赛团队，不可重复参赛；</w:t>
      </w:r>
    </w:p>
    <w:p>
      <w:pPr>
        <w:pStyle w:val="6"/>
        <w:spacing w:line="360" w:lineRule="auto"/>
        <w:ind w:firstLine="640"/>
        <w:rPr>
          <w:rFonts w:ascii="仿宋_GB2312" w:hAnsi="Times New Roman" w:eastAsia="仿宋_GB2312" w:cs="宋体"/>
          <w:color w:val="000000"/>
          <w:kern w:val="0"/>
          <w:sz w:val="32"/>
          <w:szCs w:val="32"/>
        </w:rPr>
      </w:pPr>
      <w:r>
        <w:rPr>
          <w:rFonts w:hint="eastAsia" w:ascii="仿宋_GB2312" w:hAnsi="Times New Roman" w:eastAsia="仿宋_GB2312" w:cs="宋体"/>
          <w:color w:val="000000"/>
          <w:kern w:val="0"/>
          <w:sz w:val="32"/>
          <w:szCs w:val="32"/>
        </w:rPr>
        <w:t>本次竞赛活动发布15个竞赛主题，参赛团队根据其参赛项目与竞赛主题方向进行匹配报名，每支参赛团队只能报名1个竞赛主题；</w:t>
      </w:r>
    </w:p>
    <w:p>
      <w:pPr>
        <w:pStyle w:val="6"/>
        <w:spacing w:line="360" w:lineRule="auto"/>
        <w:ind w:firstLine="640"/>
        <w:rPr>
          <w:rFonts w:ascii="仿宋_GB2312" w:hAnsi="Times New Roman" w:eastAsia="仿宋_GB2312" w:cs="宋体"/>
          <w:color w:val="000000"/>
          <w:kern w:val="0"/>
          <w:sz w:val="32"/>
          <w:szCs w:val="32"/>
        </w:rPr>
      </w:pPr>
      <w:r>
        <w:rPr>
          <w:rFonts w:hint="eastAsia" w:ascii="仿宋_GB2312" w:hAnsi="Times New Roman" w:eastAsia="仿宋_GB2312" w:cs="宋体"/>
          <w:color w:val="000000"/>
          <w:kern w:val="0"/>
          <w:sz w:val="32"/>
          <w:szCs w:val="32"/>
        </w:rPr>
        <w:t>参赛团队应对其参赛项目自行查新、查重，凡弄虚作假、剽窃他人成果或采用不正当手段参赛的，经工作组核实后取消其参赛及获奖资格。</w:t>
      </w:r>
    </w:p>
    <w:p>
      <w:pPr>
        <w:pStyle w:val="6"/>
        <w:spacing w:line="360" w:lineRule="auto"/>
        <w:ind w:firstLine="640"/>
        <w:rPr>
          <w:rFonts w:ascii="仿宋_GB2312" w:hAnsi="Times New Roman" w:eastAsia="仿宋_GB2312" w:cs="宋体"/>
          <w:color w:val="000000"/>
          <w:kern w:val="0"/>
          <w:sz w:val="32"/>
          <w:szCs w:val="32"/>
        </w:rPr>
      </w:pPr>
      <w:r>
        <w:rPr>
          <w:rFonts w:hint="eastAsia" w:ascii="仿宋_GB2312" w:hAnsi="Times New Roman" w:eastAsia="仿宋_GB2312" w:cs="宋体"/>
          <w:color w:val="000000"/>
          <w:kern w:val="0"/>
          <w:sz w:val="32"/>
          <w:szCs w:val="32"/>
        </w:rPr>
        <w:t>(二)不接受的申报</w:t>
      </w:r>
    </w:p>
    <w:p>
      <w:pPr>
        <w:pStyle w:val="6"/>
        <w:spacing w:line="360" w:lineRule="auto"/>
        <w:ind w:firstLine="640"/>
        <w:rPr>
          <w:rFonts w:ascii="仿宋_GB2312" w:hAnsi="Times New Roman" w:eastAsia="仿宋_GB2312" w:cs="宋体"/>
          <w:color w:val="000000"/>
          <w:kern w:val="0"/>
          <w:sz w:val="32"/>
          <w:szCs w:val="32"/>
        </w:rPr>
      </w:pPr>
      <w:r>
        <w:rPr>
          <w:rFonts w:hint="eastAsia" w:ascii="仿宋_GB2312" w:hAnsi="Times New Roman" w:eastAsia="仿宋_GB2312" w:cs="宋体"/>
          <w:color w:val="000000"/>
          <w:kern w:val="0"/>
          <w:sz w:val="32"/>
          <w:szCs w:val="32"/>
        </w:rPr>
        <w:t>1．项目内容和研究过程违反国家法律和社会公德或妨害公共利益的；</w:t>
      </w:r>
    </w:p>
    <w:p>
      <w:pPr>
        <w:pStyle w:val="6"/>
        <w:spacing w:line="360" w:lineRule="auto"/>
        <w:ind w:firstLine="640"/>
        <w:rPr>
          <w:rFonts w:ascii="仿宋_GB2312" w:hAnsi="Times New Roman" w:eastAsia="仿宋_GB2312" w:cs="宋体"/>
          <w:color w:val="000000"/>
          <w:kern w:val="0"/>
          <w:sz w:val="32"/>
          <w:szCs w:val="32"/>
        </w:rPr>
      </w:pPr>
      <w:r>
        <w:rPr>
          <w:rFonts w:hint="eastAsia" w:ascii="仿宋_GB2312" w:hAnsi="Times New Roman" w:eastAsia="仿宋_GB2312" w:cs="宋体"/>
          <w:color w:val="000000"/>
          <w:kern w:val="0"/>
          <w:sz w:val="32"/>
          <w:szCs w:val="32"/>
        </w:rPr>
        <w:t>2．涉及有风险的动物、微生物、食品和医药类的项目；</w:t>
      </w:r>
    </w:p>
    <w:p>
      <w:pPr>
        <w:pStyle w:val="6"/>
        <w:spacing w:line="360" w:lineRule="auto"/>
        <w:ind w:firstLine="640"/>
        <w:rPr>
          <w:rFonts w:ascii="仿宋_GB2312" w:hAnsi="Times New Roman" w:eastAsia="仿宋_GB2312" w:cs="宋体"/>
          <w:color w:val="000000"/>
          <w:kern w:val="0"/>
          <w:sz w:val="32"/>
          <w:szCs w:val="32"/>
        </w:rPr>
      </w:pPr>
      <w:r>
        <w:rPr>
          <w:rFonts w:hint="eastAsia" w:ascii="仿宋_GB2312" w:hAnsi="Times New Roman" w:eastAsia="仿宋_GB2312" w:cs="宋体"/>
          <w:color w:val="000000"/>
          <w:kern w:val="0"/>
          <w:sz w:val="32"/>
          <w:szCs w:val="32"/>
        </w:rPr>
        <w:t>3．纯科学理论研究类的学术项目。</w:t>
      </w:r>
    </w:p>
    <w:p>
      <w:pPr>
        <w:widowControl/>
        <w:kinsoku w:val="0"/>
        <w:autoSpaceDE w:val="0"/>
        <w:autoSpaceDN w:val="0"/>
        <w:adjustRightInd w:val="0"/>
        <w:snapToGrid w:val="0"/>
        <w:ind w:left="601"/>
        <w:textAlignment w:val="baseline"/>
        <w:rPr>
          <w:rFonts w:ascii="黑体" w:hAnsi="宋体" w:eastAsia="黑体" w:cs="Times New Roman"/>
          <w:sz w:val="32"/>
          <w:szCs w:val="32"/>
        </w:rPr>
      </w:pPr>
      <w:r>
        <w:rPr>
          <w:rFonts w:hint="eastAsia" w:ascii="黑体" w:hAnsi="宋体" w:eastAsia="黑体" w:cs="Times New Roman"/>
          <w:sz w:val="32"/>
          <w:szCs w:val="32"/>
        </w:rPr>
        <w:t>六、参赛材料</w:t>
      </w:r>
    </w:p>
    <w:p>
      <w:pPr>
        <w:pStyle w:val="6"/>
        <w:spacing w:line="360" w:lineRule="auto"/>
        <w:ind w:firstLine="640"/>
        <w:rPr>
          <w:rFonts w:ascii="仿宋_GB2312" w:hAnsi="Times New Roman" w:eastAsia="仿宋_GB2312" w:cs="宋体"/>
          <w:color w:val="000000"/>
          <w:kern w:val="0"/>
          <w:sz w:val="32"/>
          <w:szCs w:val="32"/>
        </w:rPr>
      </w:pPr>
      <w:r>
        <w:rPr>
          <w:rFonts w:hint="eastAsia" w:ascii="仿宋_GB2312" w:hAnsi="Times New Roman" w:eastAsia="仿宋_GB2312" w:cs="宋体"/>
          <w:color w:val="000000"/>
          <w:kern w:val="0"/>
          <w:sz w:val="32"/>
          <w:szCs w:val="32"/>
        </w:rPr>
        <w:t>参赛团队需完成一项原创发明项目，并准备发明原型或模型、发明日志、发明展板和路演视频，参赛材料要求如表2所示：</w:t>
      </w:r>
    </w:p>
    <w:p>
      <w:pPr>
        <w:spacing w:line="560" w:lineRule="exact"/>
        <w:jc w:val="center"/>
        <w:rPr>
          <w:rFonts w:ascii="黑体" w:hAnsi="黑体" w:eastAsia="黑体" w:cs="黑体"/>
          <w:bCs/>
          <w:sz w:val="24"/>
        </w:rPr>
      </w:pPr>
      <w:r>
        <w:rPr>
          <w:rFonts w:hint="eastAsia" w:ascii="黑体" w:hAnsi="黑体" w:eastAsia="黑体" w:cs="黑体"/>
          <w:bCs/>
          <w:sz w:val="24"/>
        </w:rPr>
        <w:t>表 2:参赛材料要求</w:t>
      </w:r>
    </w:p>
    <w:p>
      <w:pPr>
        <w:spacing w:line="122" w:lineRule="exact"/>
      </w:pPr>
    </w:p>
    <w:tbl>
      <w:tblPr>
        <w:tblStyle w:val="7"/>
        <w:tblW w:w="8379" w:type="dxa"/>
        <w:tblInd w:w="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88"/>
        <w:gridCol w:w="419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3" w:hRule="atLeast"/>
        </w:trPr>
        <w:tc>
          <w:tcPr>
            <w:tcW w:w="4188" w:type="dxa"/>
            <w:noWrap/>
          </w:tcPr>
          <w:p>
            <w:pPr>
              <w:spacing w:before="179" w:line="219" w:lineRule="auto"/>
              <w:ind w:left="134"/>
              <w:jc w:val="center"/>
              <w:rPr>
                <w:rFonts w:ascii="黑体" w:hAnsi="黑体" w:eastAsia="黑体" w:cs="黑体"/>
                <w:sz w:val="28"/>
                <w:szCs w:val="28"/>
              </w:rPr>
            </w:pPr>
            <w:r>
              <w:rPr>
                <w:rFonts w:hint="eastAsia" w:ascii="黑体" w:hAnsi="黑体" w:eastAsia="黑体" w:cs="黑体"/>
                <w:bCs/>
                <w:sz w:val="24"/>
              </w:rPr>
              <w:t>活动形式</w:t>
            </w:r>
          </w:p>
        </w:tc>
        <w:tc>
          <w:tcPr>
            <w:tcW w:w="4191" w:type="dxa"/>
            <w:noWrap/>
          </w:tcPr>
          <w:p>
            <w:pPr>
              <w:spacing w:before="179" w:line="216" w:lineRule="auto"/>
              <w:ind w:left="128"/>
              <w:jc w:val="center"/>
              <w:rPr>
                <w:rFonts w:ascii="黑体" w:hAnsi="黑体" w:eastAsia="黑体" w:cs="黑体"/>
                <w:sz w:val="28"/>
                <w:szCs w:val="28"/>
              </w:rPr>
            </w:pPr>
            <w:r>
              <w:rPr>
                <w:rFonts w:hint="eastAsia" w:ascii="黑体" w:hAnsi="黑体" w:eastAsia="黑体" w:cs="黑体"/>
                <w:bCs/>
                <w:sz w:val="24"/>
              </w:rPr>
              <w:t>参赛材料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67" w:hRule="atLeast"/>
        </w:trPr>
        <w:tc>
          <w:tcPr>
            <w:tcW w:w="4188" w:type="dxa"/>
            <w:noWrap/>
          </w:tcPr>
          <w:p>
            <w:pPr>
              <w:spacing w:line="560" w:lineRule="exact"/>
              <w:rPr>
                <w:rFonts w:ascii="黑体" w:hAnsi="黑体" w:eastAsia="黑体" w:cs="黑体"/>
                <w:bCs/>
                <w:sz w:val="24"/>
              </w:rPr>
            </w:pPr>
          </w:p>
          <w:p>
            <w:pPr>
              <w:spacing w:line="560" w:lineRule="exact"/>
              <w:jc w:val="center"/>
              <w:rPr>
                <w:rFonts w:ascii="黑体" w:hAnsi="黑体" w:eastAsia="黑体" w:cs="黑体"/>
                <w:bCs/>
                <w:sz w:val="24"/>
              </w:rPr>
            </w:pPr>
            <w:r>
              <w:rPr>
                <w:rFonts w:hint="eastAsia" w:ascii="黑体" w:hAnsi="黑体" w:eastAsia="黑体" w:cs="黑体"/>
                <w:bCs/>
                <w:sz w:val="24"/>
              </w:rPr>
              <w:t>线上提交，线上或线下交流展示</w:t>
            </w:r>
          </w:p>
        </w:tc>
        <w:tc>
          <w:tcPr>
            <w:tcW w:w="4191" w:type="dxa"/>
            <w:noWrap/>
          </w:tcPr>
          <w:p>
            <w:pPr>
              <w:spacing w:before="179" w:line="216" w:lineRule="auto"/>
              <w:ind w:left="128"/>
              <w:rPr>
                <w:rFonts w:ascii="黑体" w:hAnsi="黑体" w:eastAsia="黑体" w:cs="黑体"/>
                <w:bCs/>
                <w:sz w:val="24"/>
              </w:rPr>
            </w:pPr>
            <w:r>
              <w:rPr>
                <w:rFonts w:hint="eastAsia" w:ascii="黑体" w:hAnsi="黑体" w:eastAsia="黑体" w:cs="黑体"/>
                <w:bCs/>
                <w:sz w:val="24"/>
              </w:rPr>
              <w:t>·发明日志(PDF文档格式及具备 说明作用的 MP4 视频、JPG 图片)</w:t>
            </w:r>
          </w:p>
          <w:p>
            <w:pPr>
              <w:spacing w:before="179" w:line="216" w:lineRule="auto"/>
              <w:ind w:left="128"/>
              <w:rPr>
                <w:rFonts w:ascii="黑体" w:hAnsi="黑体" w:eastAsia="黑体" w:cs="黑体"/>
                <w:bCs/>
                <w:sz w:val="24"/>
              </w:rPr>
            </w:pPr>
            <w:r>
              <w:rPr>
                <w:rFonts w:hint="eastAsia" w:ascii="黑体" w:hAnsi="黑体" w:eastAsia="黑体" w:cs="黑体"/>
                <w:bCs/>
                <w:sz w:val="24"/>
              </w:rPr>
              <w:t>·发明展板照片、发明原型照片 (JPG图片格式)</w:t>
            </w:r>
          </w:p>
          <w:p>
            <w:pPr>
              <w:spacing w:before="179" w:line="216" w:lineRule="auto"/>
              <w:ind w:left="128"/>
              <w:rPr>
                <w:rFonts w:ascii="黑体" w:hAnsi="黑体" w:eastAsia="黑体" w:cs="黑体"/>
                <w:bCs/>
                <w:sz w:val="24"/>
              </w:rPr>
            </w:pPr>
            <w:r>
              <w:rPr>
                <w:rFonts w:hint="eastAsia" w:ascii="黑体" w:hAnsi="黑体" w:eastAsia="黑体" w:cs="黑体"/>
                <w:bCs/>
                <w:sz w:val="24"/>
              </w:rPr>
              <w:t>·路演视频 (MP4视频格式)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6" w:hRule="atLeast"/>
        </w:trPr>
        <w:tc>
          <w:tcPr>
            <w:tcW w:w="8379" w:type="dxa"/>
            <w:gridSpan w:val="2"/>
            <w:noWrap/>
          </w:tcPr>
          <w:p>
            <w:pPr>
              <w:spacing w:line="560" w:lineRule="exact"/>
              <w:jc w:val="left"/>
              <w:rPr>
                <w:rFonts w:ascii="黑体" w:hAnsi="黑体" w:eastAsia="黑体" w:cs="黑体"/>
                <w:bCs/>
                <w:sz w:val="24"/>
              </w:rPr>
            </w:pPr>
            <w:r>
              <w:rPr>
                <w:rFonts w:hint="eastAsia" w:ascii="黑体" w:hAnsi="黑体" w:eastAsia="黑体" w:cs="黑体"/>
                <w:bCs/>
                <w:sz w:val="24"/>
              </w:rPr>
              <w:t>*材料命名格式：“参赛项目名称-队员姓名”，如参赛团队中有多位队员，请用  英文短划线(-)隔开队员姓名(排名不分先后)；</w:t>
            </w:r>
          </w:p>
          <w:p>
            <w:pPr>
              <w:spacing w:line="560" w:lineRule="exact"/>
              <w:jc w:val="left"/>
              <w:rPr>
                <w:rFonts w:ascii="黑体" w:hAnsi="黑体" w:eastAsia="黑体" w:cs="黑体"/>
                <w:bCs/>
                <w:sz w:val="24"/>
              </w:rPr>
            </w:pPr>
            <w:r>
              <w:rPr>
                <w:rFonts w:hint="eastAsia" w:ascii="黑体" w:hAnsi="黑体" w:eastAsia="黑体" w:cs="黑体"/>
                <w:bCs/>
                <w:sz w:val="24"/>
              </w:rPr>
              <w:t>* 参赛材料需上传至竞赛活动报名平台；</w:t>
            </w:r>
          </w:p>
          <w:p>
            <w:pPr>
              <w:spacing w:line="560" w:lineRule="exact"/>
              <w:jc w:val="left"/>
              <w:rPr>
                <w:rFonts w:ascii="黑体" w:hAnsi="黑体" w:eastAsia="黑体" w:cs="黑体"/>
                <w:bCs/>
                <w:sz w:val="24"/>
              </w:rPr>
            </w:pPr>
            <w:r>
              <w:rPr>
                <w:rFonts w:hint="eastAsia" w:ascii="黑体" w:hAnsi="黑体" w:eastAsia="黑体" w:cs="黑体"/>
                <w:bCs/>
                <w:sz w:val="24"/>
              </w:rPr>
              <w:t xml:space="preserve">* </w:t>
            </w:r>
            <w:r>
              <w:fldChar w:fldCharType="begin"/>
            </w:r>
            <w:r>
              <w:instrText xml:space="preserve"> HYPERLINK "http://www.youthinvention.cn/" </w:instrText>
            </w:r>
            <w:r>
              <w:fldChar w:fldCharType="separate"/>
            </w:r>
            <w:r>
              <w:rPr>
                <w:rFonts w:hint="eastAsia" w:ascii="黑体" w:hAnsi="黑体" w:eastAsia="黑体" w:cs="黑体"/>
                <w:bCs/>
                <w:sz w:val="24"/>
              </w:rPr>
              <w:t>全球发明大会中国区竞赛活动官网</w:t>
            </w:r>
            <w:r>
              <w:rPr>
                <w:rFonts w:hint="eastAsia" w:ascii="黑体" w:hAnsi="黑体" w:eastAsia="黑体" w:cs="黑体"/>
                <w:bCs/>
                <w:sz w:val="24"/>
              </w:rPr>
              <w:fldChar w:fldCharType="end"/>
            </w:r>
            <w:r>
              <w:rPr>
                <w:rFonts w:hint="eastAsia" w:ascii="黑体" w:hAnsi="黑体" w:eastAsia="黑体" w:cs="黑体"/>
                <w:bCs/>
                <w:sz w:val="24"/>
              </w:rPr>
              <w:t>或官方微信提供发明日志模板下载；</w:t>
            </w:r>
          </w:p>
        </w:tc>
      </w:tr>
    </w:tbl>
    <w:p>
      <w:pPr>
        <w:pStyle w:val="6"/>
        <w:spacing w:line="360" w:lineRule="auto"/>
        <w:ind w:firstLine="640"/>
        <w:rPr>
          <w:rFonts w:ascii="仿宋_GB2312" w:hAnsi="Times New Roman" w:eastAsia="仿宋_GB2312" w:cs="宋体"/>
          <w:color w:val="000000"/>
          <w:kern w:val="0"/>
          <w:sz w:val="32"/>
          <w:szCs w:val="32"/>
        </w:rPr>
      </w:pPr>
      <w:r>
        <w:rPr>
          <w:rFonts w:hint="eastAsia" w:ascii="仿宋_GB2312" w:hAnsi="Times New Roman" w:eastAsia="仿宋_GB2312" w:cs="宋体"/>
          <w:color w:val="000000"/>
          <w:kern w:val="0"/>
          <w:sz w:val="32"/>
          <w:szCs w:val="32"/>
        </w:rPr>
        <w:t>(一)发明日志</w:t>
      </w:r>
    </w:p>
    <w:p>
      <w:pPr>
        <w:pStyle w:val="6"/>
        <w:spacing w:line="360" w:lineRule="auto"/>
        <w:ind w:firstLine="640"/>
        <w:rPr>
          <w:rFonts w:ascii="仿宋_GB2312" w:hAnsi="Times New Roman" w:eastAsia="仿宋_GB2312" w:cs="宋体"/>
          <w:color w:val="000000"/>
          <w:kern w:val="0"/>
          <w:sz w:val="32"/>
          <w:szCs w:val="32"/>
        </w:rPr>
      </w:pPr>
      <w:r>
        <w:rPr>
          <w:rFonts w:hint="eastAsia" w:ascii="仿宋_GB2312" w:hAnsi="Times New Roman" w:eastAsia="仿宋_GB2312" w:cs="宋体"/>
          <w:color w:val="000000"/>
          <w:kern w:val="0"/>
          <w:sz w:val="32"/>
          <w:szCs w:val="32"/>
        </w:rPr>
        <w:t>发明日志是展现参赛项目发明过程的重要载体，具体要求包括：</w:t>
      </w:r>
    </w:p>
    <w:p>
      <w:pPr>
        <w:pStyle w:val="6"/>
        <w:spacing w:line="360" w:lineRule="auto"/>
        <w:ind w:firstLine="640"/>
        <w:rPr>
          <w:rFonts w:ascii="仿宋_GB2312" w:hAnsi="Times New Roman" w:eastAsia="仿宋_GB2312" w:cs="宋体"/>
          <w:color w:val="000000"/>
          <w:kern w:val="0"/>
          <w:sz w:val="32"/>
          <w:szCs w:val="32"/>
        </w:rPr>
      </w:pPr>
      <w:r>
        <w:rPr>
          <w:rFonts w:hint="eastAsia" w:ascii="仿宋_GB2312" w:hAnsi="Times New Roman" w:eastAsia="仿宋_GB2312" w:cs="宋体"/>
          <w:color w:val="000000"/>
          <w:kern w:val="0"/>
          <w:sz w:val="32"/>
          <w:szCs w:val="32"/>
        </w:rPr>
        <w:t>1.内容：包含发现、定义、设计、制作和优化等发明历程；</w:t>
      </w:r>
    </w:p>
    <w:p>
      <w:pPr>
        <w:pStyle w:val="6"/>
        <w:spacing w:line="360" w:lineRule="auto"/>
        <w:ind w:firstLine="640"/>
        <w:rPr>
          <w:rFonts w:ascii="仿宋_GB2312" w:hAnsi="Times New Roman" w:eastAsia="仿宋_GB2312" w:cs="宋体"/>
          <w:color w:val="000000"/>
          <w:kern w:val="0"/>
          <w:sz w:val="32"/>
          <w:szCs w:val="32"/>
        </w:rPr>
      </w:pPr>
      <w:r>
        <w:rPr>
          <w:rFonts w:hint="eastAsia" w:ascii="仿宋_GB2312" w:hAnsi="Times New Roman" w:eastAsia="仿宋_GB2312" w:cs="宋体"/>
          <w:color w:val="000000"/>
          <w:kern w:val="0"/>
          <w:sz w:val="32"/>
          <w:szCs w:val="32"/>
        </w:rPr>
        <w:t>2.格式：日志需转换为PDF格式，日志结构不限，发明日志模板也可从全球发明大会中国区官网或官方微信公众号下载；</w:t>
      </w:r>
    </w:p>
    <w:p>
      <w:pPr>
        <w:pStyle w:val="6"/>
        <w:spacing w:line="360" w:lineRule="auto"/>
        <w:ind w:firstLine="640"/>
        <w:rPr>
          <w:rFonts w:ascii="仿宋_GB2312" w:hAnsi="Times New Roman" w:eastAsia="仿宋_GB2312" w:cs="宋体"/>
          <w:color w:val="000000"/>
          <w:kern w:val="0"/>
          <w:sz w:val="32"/>
          <w:szCs w:val="32"/>
        </w:rPr>
      </w:pPr>
      <w:r>
        <w:rPr>
          <w:rFonts w:hint="eastAsia" w:ascii="仿宋_GB2312" w:hAnsi="Times New Roman" w:eastAsia="仿宋_GB2312" w:cs="宋体"/>
          <w:color w:val="000000"/>
          <w:kern w:val="0"/>
          <w:sz w:val="32"/>
          <w:szCs w:val="32"/>
        </w:rPr>
        <w:t>3.要求：除封面外，发明日志第一页为信息页。应说明参赛团 队名称、队员姓名、省市、学校、参赛项目名称，并清晰展示发明展板照片；以PDF文档格式将发明日志上传至竞赛活动报名平台。文件名格式为“参赛项目名称-姓名”，如团队中有多位队员，队员姓名用英文短划线(-)隔开。</w:t>
      </w:r>
    </w:p>
    <w:p>
      <w:pPr>
        <w:pStyle w:val="6"/>
        <w:spacing w:line="360" w:lineRule="auto"/>
        <w:ind w:firstLine="640"/>
        <w:rPr>
          <w:rFonts w:ascii="仿宋_GB2312" w:hAnsi="Times New Roman" w:eastAsia="仿宋_GB2312" w:cs="宋体"/>
          <w:color w:val="000000"/>
          <w:kern w:val="0"/>
          <w:sz w:val="32"/>
          <w:szCs w:val="32"/>
        </w:rPr>
      </w:pPr>
      <w:r>
        <w:rPr>
          <w:rFonts w:hint="eastAsia" w:ascii="仿宋_GB2312" w:hAnsi="Times New Roman" w:eastAsia="仿宋_GB2312" w:cs="宋体"/>
          <w:color w:val="000000"/>
          <w:kern w:val="0"/>
          <w:sz w:val="32"/>
          <w:szCs w:val="32"/>
        </w:rPr>
        <w:t>注意：参赛团队准备的发明日志可以不完全按照本次竞赛活动官方提供的模版结构，完整记录了团队发明过程的发明日志都是被本次 竞赛活动接受的。</w:t>
      </w:r>
    </w:p>
    <w:p>
      <w:pPr>
        <w:pStyle w:val="6"/>
        <w:spacing w:line="360" w:lineRule="auto"/>
        <w:ind w:firstLine="640"/>
        <w:rPr>
          <w:rFonts w:ascii="仿宋_GB2312" w:hAnsi="Times New Roman" w:eastAsia="仿宋_GB2312" w:cs="宋体"/>
          <w:color w:val="000000"/>
          <w:kern w:val="0"/>
          <w:sz w:val="32"/>
          <w:szCs w:val="32"/>
        </w:rPr>
      </w:pPr>
      <w:r>
        <w:rPr>
          <w:rFonts w:hint="eastAsia" w:ascii="仿宋_GB2312" w:hAnsi="Times New Roman" w:eastAsia="仿宋_GB2312" w:cs="宋体"/>
          <w:color w:val="000000"/>
          <w:kern w:val="0"/>
          <w:sz w:val="32"/>
          <w:szCs w:val="32"/>
        </w:rPr>
        <w:t>(二)发明展板</w:t>
      </w:r>
    </w:p>
    <w:p>
      <w:pPr>
        <w:pStyle w:val="6"/>
        <w:spacing w:line="360" w:lineRule="auto"/>
        <w:ind w:firstLine="640"/>
        <w:rPr>
          <w:rFonts w:ascii="仿宋_GB2312" w:hAnsi="Times New Roman" w:eastAsia="仿宋_GB2312" w:cs="宋体"/>
          <w:color w:val="000000"/>
          <w:kern w:val="0"/>
          <w:sz w:val="32"/>
          <w:szCs w:val="32"/>
        </w:rPr>
      </w:pPr>
      <w:r>
        <w:rPr>
          <w:rFonts w:hint="eastAsia" w:ascii="仿宋_GB2312" w:hAnsi="Times New Roman" w:eastAsia="仿宋_GB2312" w:cs="宋体"/>
          <w:color w:val="000000"/>
          <w:kern w:val="0"/>
          <w:sz w:val="32"/>
          <w:szCs w:val="32"/>
        </w:rPr>
        <w:t>发明展板的内容需包括参赛团队信息，及参赛项目介绍信息等，具体要求包括：</w:t>
      </w:r>
    </w:p>
    <w:p>
      <w:pPr>
        <w:pStyle w:val="6"/>
        <w:spacing w:line="360" w:lineRule="auto"/>
        <w:ind w:firstLine="640"/>
        <w:rPr>
          <w:rFonts w:ascii="仿宋_GB2312" w:hAnsi="Times New Roman" w:eastAsia="仿宋_GB2312" w:cs="宋体"/>
          <w:color w:val="000000"/>
          <w:kern w:val="0"/>
          <w:sz w:val="32"/>
          <w:szCs w:val="32"/>
        </w:rPr>
      </w:pPr>
      <w:r>
        <w:rPr>
          <w:rFonts w:hint="eastAsia" w:ascii="仿宋_GB2312" w:hAnsi="Times New Roman" w:eastAsia="仿宋_GB2312" w:cs="宋体"/>
          <w:color w:val="000000"/>
          <w:kern w:val="0"/>
          <w:sz w:val="32"/>
          <w:szCs w:val="32"/>
        </w:rPr>
        <w:t>1.内容：参赛团队名称、队员姓名、省市、学校、参赛项目名称、参赛团队发现的需求、解决方案、产品原型图， 市场调研，发明查新(有无相关专利)；</w:t>
      </w:r>
    </w:p>
    <w:p>
      <w:pPr>
        <w:pStyle w:val="6"/>
        <w:spacing w:line="360" w:lineRule="auto"/>
        <w:ind w:firstLine="640"/>
        <w:rPr>
          <w:rFonts w:ascii="仿宋_GB2312" w:hAnsi="Times New Roman" w:eastAsia="仿宋_GB2312" w:cs="宋体"/>
          <w:color w:val="000000"/>
          <w:kern w:val="0"/>
          <w:sz w:val="32"/>
          <w:szCs w:val="32"/>
        </w:rPr>
      </w:pPr>
      <w:r>
        <w:rPr>
          <w:rFonts w:hint="eastAsia" w:ascii="仿宋_GB2312" w:hAnsi="Times New Roman" w:eastAsia="仿宋_GB2312" w:cs="宋体"/>
          <w:color w:val="000000"/>
          <w:kern w:val="0"/>
          <w:sz w:val="32"/>
          <w:szCs w:val="32"/>
        </w:rPr>
        <w:t>2.规格：依据自身情况选择制作纸质版展板。纸质展板要求 两侧30厘米宽，展板折起来时，中间展板宽度不超过62厘米，高度不超过90厘米；</w:t>
      </w:r>
    </w:p>
    <w:p>
      <w:pPr>
        <w:pStyle w:val="6"/>
        <w:spacing w:line="360" w:lineRule="auto"/>
        <w:ind w:firstLine="640"/>
        <w:rPr>
          <w:rFonts w:ascii="仿宋_GB2312" w:hAnsi="Times New Roman" w:eastAsia="仿宋_GB2312" w:cs="宋体"/>
          <w:color w:val="000000"/>
          <w:kern w:val="0"/>
          <w:sz w:val="32"/>
          <w:szCs w:val="32"/>
        </w:rPr>
      </w:pPr>
      <w:r>
        <w:rPr>
          <w:rFonts w:hint="eastAsia" w:ascii="仿宋_GB2312" w:hAnsi="Times New Roman" w:eastAsia="仿宋_GB2312" w:cs="宋体"/>
          <w:color w:val="000000"/>
          <w:kern w:val="0"/>
          <w:sz w:val="32"/>
          <w:szCs w:val="32"/>
        </w:rPr>
        <w:t>3.版面：自主设计，美观整洁，字体清晰可读；</w:t>
      </w:r>
    </w:p>
    <w:p>
      <w:pPr>
        <w:pStyle w:val="6"/>
        <w:spacing w:line="360" w:lineRule="auto"/>
        <w:ind w:firstLine="640"/>
        <w:rPr>
          <w:rFonts w:ascii="仿宋_GB2312" w:hAnsi="Times New Roman" w:eastAsia="仿宋_GB2312" w:cs="宋体"/>
          <w:color w:val="000000"/>
          <w:kern w:val="0"/>
          <w:sz w:val="32"/>
          <w:szCs w:val="32"/>
        </w:rPr>
      </w:pPr>
      <w:r>
        <w:rPr>
          <w:rFonts w:hint="eastAsia" w:ascii="仿宋_GB2312" w:hAnsi="Times New Roman" w:eastAsia="仿宋_GB2312" w:cs="宋体"/>
          <w:color w:val="000000"/>
          <w:kern w:val="0"/>
          <w:sz w:val="32"/>
          <w:szCs w:val="32"/>
        </w:rPr>
        <w:t>4.要求：将清晰的发明展板照片插入到发明日志的信息页。妥善保存纸质发明展板，以备省级选拔赛、全国总决赛及全球邀请赛的展示。</w:t>
      </w:r>
    </w:p>
    <w:p>
      <w:pPr>
        <w:pStyle w:val="6"/>
        <w:spacing w:line="360" w:lineRule="auto"/>
        <w:ind w:firstLine="640"/>
        <w:rPr>
          <w:rFonts w:ascii="仿宋_GB2312" w:hAnsi="Times New Roman" w:eastAsia="仿宋_GB2312" w:cs="宋体"/>
          <w:color w:val="000000"/>
          <w:kern w:val="0"/>
          <w:sz w:val="32"/>
          <w:szCs w:val="32"/>
        </w:rPr>
      </w:pPr>
      <w:r>
        <w:rPr>
          <w:rFonts w:hint="eastAsia" w:ascii="仿宋_GB2312" w:hAnsi="Times New Roman" w:eastAsia="仿宋_GB2312" w:cs="宋体"/>
          <w:color w:val="000000"/>
          <w:kern w:val="0"/>
          <w:sz w:val="32"/>
          <w:szCs w:val="32"/>
        </w:rPr>
        <w:t>(三)路演视频</w:t>
      </w:r>
    </w:p>
    <w:p>
      <w:pPr>
        <w:pStyle w:val="6"/>
        <w:spacing w:line="360" w:lineRule="auto"/>
        <w:ind w:firstLine="640"/>
        <w:rPr>
          <w:rFonts w:ascii="仿宋_GB2312" w:hAnsi="Times New Roman" w:eastAsia="仿宋_GB2312" w:cs="宋体"/>
          <w:color w:val="000000"/>
          <w:kern w:val="0"/>
          <w:sz w:val="32"/>
          <w:szCs w:val="32"/>
        </w:rPr>
      </w:pPr>
      <w:r>
        <w:rPr>
          <w:rFonts w:hint="eastAsia" w:ascii="仿宋_GB2312" w:hAnsi="Times New Roman" w:eastAsia="仿宋_GB2312" w:cs="宋体"/>
          <w:color w:val="000000"/>
          <w:kern w:val="0"/>
          <w:sz w:val="32"/>
          <w:szCs w:val="32"/>
        </w:rPr>
        <w:t>路演视频需要参赛团队在限定时间内介绍参赛项目，并录制上传。</w:t>
      </w:r>
    </w:p>
    <w:p>
      <w:pPr>
        <w:pStyle w:val="6"/>
        <w:spacing w:line="360" w:lineRule="auto"/>
        <w:ind w:firstLine="640"/>
        <w:rPr>
          <w:rFonts w:ascii="仿宋_GB2312" w:hAnsi="Times New Roman" w:eastAsia="仿宋_GB2312" w:cs="宋体"/>
          <w:color w:val="000000"/>
          <w:kern w:val="0"/>
          <w:sz w:val="32"/>
          <w:szCs w:val="32"/>
        </w:rPr>
      </w:pPr>
      <w:r>
        <w:rPr>
          <w:rFonts w:hint="eastAsia" w:ascii="仿宋_GB2312" w:hAnsi="Times New Roman" w:eastAsia="仿宋_GB2312" w:cs="宋体"/>
          <w:color w:val="000000"/>
          <w:kern w:val="0"/>
          <w:sz w:val="32"/>
          <w:szCs w:val="32"/>
        </w:rPr>
        <w:t>1.内容：参赛团队名称、队员姓名、省市、学校、参赛项目名称；</w:t>
      </w:r>
    </w:p>
    <w:p>
      <w:pPr>
        <w:pStyle w:val="6"/>
        <w:spacing w:line="360" w:lineRule="auto"/>
        <w:ind w:firstLine="640"/>
        <w:rPr>
          <w:rFonts w:ascii="仿宋_GB2312" w:hAnsi="Times New Roman" w:eastAsia="仿宋_GB2312" w:cs="宋体"/>
          <w:color w:val="000000"/>
          <w:kern w:val="0"/>
          <w:sz w:val="32"/>
          <w:szCs w:val="32"/>
        </w:rPr>
      </w:pPr>
      <w:r>
        <w:rPr>
          <w:rFonts w:hint="eastAsia" w:ascii="仿宋_GB2312" w:hAnsi="Times New Roman" w:eastAsia="仿宋_GB2312" w:cs="宋体"/>
          <w:color w:val="000000"/>
          <w:kern w:val="0"/>
          <w:sz w:val="32"/>
          <w:szCs w:val="32"/>
        </w:rPr>
        <w:t>2.形式：所有参赛队员需出镜，在发明展板及参赛项目原型前进行讲解；</w:t>
      </w:r>
    </w:p>
    <w:p>
      <w:pPr>
        <w:pStyle w:val="6"/>
        <w:spacing w:line="360" w:lineRule="auto"/>
        <w:ind w:firstLine="640"/>
        <w:rPr>
          <w:rFonts w:ascii="仿宋_GB2312" w:hAnsi="Times New Roman" w:eastAsia="仿宋_GB2312" w:cs="宋体"/>
          <w:color w:val="000000"/>
          <w:kern w:val="0"/>
          <w:sz w:val="32"/>
          <w:szCs w:val="32"/>
        </w:rPr>
      </w:pPr>
      <w:r>
        <w:rPr>
          <w:rFonts w:hint="eastAsia" w:ascii="仿宋_GB2312" w:hAnsi="Times New Roman" w:eastAsia="仿宋_GB2312" w:cs="宋体"/>
          <w:color w:val="000000"/>
          <w:kern w:val="0"/>
          <w:sz w:val="32"/>
          <w:szCs w:val="32"/>
        </w:rPr>
        <w:t>3.要求：时长4分钟以内，横屏拍摄，画面连贯无剪辑或变速; 光线适宜，尽量保持人在画面居中位置，允许添加视频字幕;参赛团队需以MP4格式将视频上传至本次竞赛活动报名平台。文件名格式为“参赛项目名称-队员姓名”，如参赛团队中有多位队员，队员姓名用英文短划线(-) 隔开。</w:t>
      </w:r>
    </w:p>
    <w:p>
      <w:pPr>
        <w:pStyle w:val="6"/>
        <w:spacing w:line="360" w:lineRule="auto"/>
        <w:ind w:firstLine="640"/>
        <w:rPr>
          <w:rFonts w:ascii="仿宋_GB2312" w:hAnsi="Times New Roman" w:eastAsia="仿宋_GB2312" w:cs="宋体"/>
          <w:color w:val="000000"/>
          <w:kern w:val="0"/>
          <w:sz w:val="32"/>
          <w:szCs w:val="32"/>
        </w:rPr>
      </w:pPr>
      <w:r>
        <w:rPr>
          <w:rFonts w:hint="eastAsia" w:ascii="仿宋_GB2312" w:hAnsi="Times New Roman" w:eastAsia="仿宋_GB2312" w:cs="宋体"/>
          <w:color w:val="000000"/>
          <w:kern w:val="0"/>
          <w:sz w:val="32"/>
          <w:szCs w:val="32"/>
        </w:rPr>
        <w:t>(四)发明原型</w:t>
      </w:r>
    </w:p>
    <w:p>
      <w:pPr>
        <w:pStyle w:val="6"/>
        <w:spacing w:line="360" w:lineRule="auto"/>
        <w:ind w:firstLine="640"/>
        <w:rPr>
          <w:rFonts w:ascii="仿宋_GB2312" w:hAnsi="Times New Roman" w:eastAsia="仿宋_GB2312" w:cs="宋体"/>
          <w:color w:val="000000"/>
          <w:kern w:val="0"/>
          <w:sz w:val="32"/>
          <w:szCs w:val="32"/>
        </w:rPr>
      </w:pPr>
      <w:r>
        <w:rPr>
          <w:rFonts w:hint="eastAsia" w:ascii="仿宋_GB2312" w:hAnsi="Times New Roman" w:eastAsia="仿宋_GB2312" w:cs="宋体"/>
          <w:color w:val="000000"/>
          <w:kern w:val="0"/>
          <w:sz w:val="32"/>
          <w:szCs w:val="32"/>
        </w:rPr>
        <w:t>发明原型是展示发明的最佳道具，需要遵循以下要求：</w:t>
      </w:r>
    </w:p>
    <w:p>
      <w:pPr>
        <w:pStyle w:val="6"/>
        <w:spacing w:line="360" w:lineRule="auto"/>
        <w:ind w:firstLine="640"/>
        <w:rPr>
          <w:rFonts w:ascii="仿宋_GB2312" w:hAnsi="Times New Roman" w:eastAsia="仿宋_GB2312" w:cs="宋体"/>
          <w:color w:val="000000"/>
          <w:kern w:val="0"/>
          <w:sz w:val="32"/>
          <w:szCs w:val="32"/>
        </w:rPr>
      </w:pPr>
      <w:r>
        <w:rPr>
          <w:rFonts w:hint="eastAsia" w:ascii="仿宋_GB2312" w:hAnsi="Times New Roman" w:eastAsia="仿宋_GB2312" w:cs="宋体"/>
          <w:color w:val="000000"/>
          <w:kern w:val="0"/>
          <w:sz w:val="32"/>
          <w:szCs w:val="32"/>
        </w:rPr>
        <w:t>1.作用：有利于说明发明原理、演示关键功能或还原使用场景；</w:t>
      </w:r>
    </w:p>
    <w:p>
      <w:pPr>
        <w:pStyle w:val="6"/>
        <w:spacing w:line="360" w:lineRule="auto"/>
        <w:ind w:firstLine="640"/>
        <w:rPr>
          <w:rFonts w:ascii="仿宋_GB2312" w:hAnsi="Times New Roman" w:eastAsia="仿宋_GB2312" w:cs="宋体"/>
          <w:color w:val="000000"/>
          <w:kern w:val="0"/>
          <w:sz w:val="32"/>
          <w:szCs w:val="32"/>
        </w:rPr>
      </w:pPr>
      <w:r>
        <w:rPr>
          <w:rFonts w:hint="eastAsia" w:ascii="仿宋_GB2312" w:hAnsi="Times New Roman" w:eastAsia="仿宋_GB2312" w:cs="宋体"/>
          <w:color w:val="000000"/>
          <w:kern w:val="0"/>
          <w:sz w:val="32"/>
          <w:szCs w:val="32"/>
        </w:rPr>
        <w:t>2.原则：材料和工艺不限，在制作或搭建过程中允许参赛对象组织其指导老师、家长或其他外部资源提供必要帮助，参赛团队须在发 明日志中对其组织外部资源进行帮助的必要性和过程进行标注并进行阐述；</w:t>
      </w:r>
    </w:p>
    <w:p>
      <w:pPr>
        <w:pStyle w:val="6"/>
        <w:spacing w:line="360" w:lineRule="auto"/>
        <w:ind w:firstLine="640"/>
        <w:rPr>
          <w:rFonts w:ascii="仿宋_GB2312" w:hAnsi="Times New Roman" w:eastAsia="仿宋_GB2312" w:cs="宋体"/>
          <w:color w:val="000000"/>
          <w:kern w:val="0"/>
          <w:sz w:val="32"/>
          <w:szCs w:val="32"/>
        </w:rPr>
      </w:pPr>
      <w:r>
        <w:rPr>
          <w:rFonts w:hint="eastAsia" w:ascii="仿宋_GB2312" w:hAnsi="Times New Roman" w:eastAsia="仿宋_GB2312" w:cs="宋体"/>
          <w:color w:val="000000"/>
          <w:kern w:val="0"/>
          <w:sz w:val="32"/>
          <w:szCs w:val="32"/>
        </w:rPr>
        <w:t>3.要求：将清晰的发明原型照片或设计图插入到发明日志中并进行说明；</w:t>
      </w:r>
    </w:p>
    <w:p>
      <w:pPr>
        <w:pStyle w:val="6"/>
        <w:spacing w:line="360" w:lineRule="auto"/>
        <w:ind w:firstLine="640"/>
        <w:rPr>
          <w:rFonts w:ascii="仿宋_GB2312" w:hAnsi="Times New Roman" w:eastAsia="仿宋_GB2312" w:cs="宋体"/>
          <w:color w:val="000000"/>
          <w:kern w:val="0"/>
          <w:sz w:val="32"/>
          <w:szCs w:val="32"/>
        </w:rPr>
      </w:pPr>
      <w:r>
        <w:rPr>
          <w:rFonts w:hint="eastAsia" w:ascii="仿宋_GB2312" w:hAnsi="Times New Roman" w:eastAsia="仿宋_GB2312" w:cs="宋体"/>
          <w:color w:val="000000"/>
          <w:kern w:val="0"/>
          <w:sz w:val="32"/>
          <w:szCs w:val="32"/>
        </w:rPr>
        <w:t>4.禁止：不得包含易燃易爆物品、强光装置、动物及动物制品、管制刀具及形状相似的装置，以及任何可能造成人身伤害的物品。</w:t>
      </w:r>
    </w:p>
    <w:p>
      <w:pPr>
        <w:pStyle w:val="6"/>
        <w:spacing w:line="360" w:lineRule="auto"/>
        <w:ind w:firstLine="640"/>
        <w:rPr>
          <w:rFonts w:ascii="仿宋" w:hAnsi="仿宋" w:eastAsia="仿宋" w:cs="Times New Roman"/>
          <w:sz w:val="32"/>
          <w:szCs w:val="32"/>
        </w:rPr>
      </w:pPr>
      <w:r>
        <w:rPr>
          <w:rFonts w:hint="eastAsia" w:ascii="仿宋_GB2312" w:hAnsi="Times New Roman" w:eastAsia="仿宋_GB2312" w:cs="宋体"/>
          <w:color w:val="000000"/>
          <w:kern w:val="0"/>
          <w:sz w:val="32"/>
          <w:szCs w:val="32"/>
        </w:rPr>
        <w:t>注意：参赛团队所展示的发明原型可以不完成参赛团队设想的全部功能，能够完整对参赛项目的原理、关键功能或还原使用场景的原型都是被接受的。</w:t>
      </w:r>
    </w:p>
    <w:p>
      <w:pPr>
        <w:widowControl/>
        <w:kinsoku w:val="0"/>
        <w:autoSpaceDE w:val="0"/>
        <w:autoSpaceDN w:val="0"/>
        <w:adjustRightInd w:val="0"/>
        <w:snapToGrid w:val="0"/>
        <w:ind w:left="601"/>
        <w:textAlignment w:val="baseline"/>
        <w:rPr>
          <w:rFonts w:ascii="黑体" w:hAnsi="宋体" w:eastAsia="黑体" w:cs="Times New Roman"/>
          <w:sz w:val="32"/>
          <w:szCs w:val="32"/>
        </w:rPr>
      </w:pPr>
      <w:r>
        <w:rPr>
          <w:rFonts w:hint="eastAsia" w:ascii="黑体" w:hAnsi="宋体" w:eastAsia="黑体" w:cs="Times New Roman"/>
          <w:sz w:val="32"/>
          <w:szCs w:val="32"/>
        </w:rPr>
        <w:t>七、评审规则</w:t>
      </w:r>
    </w:p>
    <w:p>
      <w:pPr>
        <w:pStyle w:val="6"/>
        <w:spacing w:line="360" w:lineRule="auto"/>
        <w:ind w:firstLine="640"/>
        <w:rPr>
          <w:rFonts w:ascii="仿宋_GB2312" w:hAnsi="Times New Roman" w:eastAsia="仿宋_GB2312" w:cs="宋体"/>
          <w:color w:val="000000"/>
          <w:kern w:val="0"/>
          <w:sz w:val="32"/>
          <w:szCs w:val="32"/>
        </w:rPr>
      </w:pPr>
      <w:r>
        <w:rPr>
          <w:rFonts w:hint="eastAsia" w:ascii="仿宋_GB2312" w:hAnsi="Times New Roman" w:eastAsia="仿宋_GB2312" w:cs="宋体"/>
          <w:color w:val="000000"/>
          <w:kern w:val="0"/>
          <w:sz w:val="32"/>
          <w:szCs w:val="32"/>
        </w:rPr>
        <w:t>(一)评审标准</w:t>
      </w:r>
    </w:p>
    <w:p>
      <w:pPr>
        <w:pStyle w:val="6"/>
        <w:spacing w:line="360" w:lineRule="auto"/>
        <w:ind w:firstLine="640"/>
        <w:rPr>
          <w:rFonts w:ascii="仿宋_GB2312" w:hAnsi="Times New Roman" w:eastAsia="仿宋_GB2312" w:cs="宋体"/>
          <w:color w:val="000000"/>
          <w:kern w:val="0"/>
          <w:sz w:val="32"/>
          <w:szCs w:val="32"/>
        </w:rPr>
      </w:pPr>
      <w:r>
        <w:rPr>
          <w:rFonts w:hint="eastAsia" w:ascii="仿宋_GB2312" w:hAnsi="Times New Roman" w:eastAsia="仿宋_GB2312" w:cs="宋体"/>
          <w:color w:val="000000"/>
          <w:kern w:val="0"/>
          <w:sz w:val="32"/>
          <w:szCs w:val="32"/>
        </w:rPr>
        <w:t>本次竞赛活动依据评审标准将评委分为三类评委角色，即：发明过程评委、发明影响评委和发明交流评委。不同评委角色对相应的评审单项进行评分，如表3所示：</w:t>
      </w:r>
    </w:p>
    <w:p>
      <w:pPr>
        <w:pStyle w:val="3"/>
        <w:jc w:val="center"/>
        <w:rPr>
          <w:rFonts w:ascii="黑体" w:hAnsi="黑体" w:cs="黑体"/>
          <w:bCs/>
          <w:color w:val="000000"/>
          <w:sz w:val="24"/>
        </w:rPr>
      </w:pPr>
      <w:r>
        <w:rPr>
          <w:rFonts w:hint="eastAsia" w:ascii="黑体" w:hAnsi="黑体" w:cs="黑体"/>
          <w:bCs/>
          <w:color w:val="000000"/>
          <w:sz w:val="24"/>
        </w:rPr>
        <w:t>表 3:评审标准</w:t>
      </w:r>
    </w:p>
    <w:p>
      <w:pPr>
        <w:spacing w:line="120" w:lineRule="exact"/>
      </w:pPr>
    </w:p>
    <w:tbl>
      <w:tblPr>
        <w:tblStyle w:val="7"/>
        <w:tblW w:w="8300"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35"/>
        <w:gridCol w:w="2173"/>
        <w:gridCol w:w="2327"/>
        <w:gridCol w:w="18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8300" w:type="dxa"/>
            <w:gridSpan w:val="4"/>
            <w:noWrap/>
          </w:tcPr>
          <w:p>
            <w:pPr>
              <w:spacing w:line="560" w:lineRule="exact"/>
              <w:jc w:val="center"/>
              <w:rPr>
                <w:rFonts w:ascii="黑体" w:hAnsi="黑体" w:eastAsia="黑体" w:cs="黑体"/>
                <w:bCs/>
                <w:sz w:val="24"/>
              </w:rPr>
            </w:pPr>
            <w:r>
              <w:rPr>
                <w:rFonts w:hint="eastAsia" w:ascii="黑体" w:hAnsi="黑体" w:eastAsia="黑体" w:cs="黑体"/>
                <w:bCs/>
                <w:sz w:val="24"/>
              </w:rPr>
              <w:t>评审标准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935" w:type="dxa"/>
            <w:tcBorders>
              <w:bottom w:val="single" w:color="auto" w:sz="4" w:space="0"/>
            </w:tcBorders>
            <w:noWrap/>
          </w:tcPr>
          <w:p>
            <w:pPr>
              <w:spacing w:line="560" w:lineRule="exact"/>
              <w:jc w:val="center"/>
              <w:rPr>
                <w:rFonts w:ascii="黑体" w:hAnsi="黑体" w:eastAsia="黑体" w:cs="黑体"/>
                <w:bCs/>
                <w:sz w:val="24"/>
              </w:rPr>
            </w:pPr>
          </w:p>
          <w:p>
            <w:pPr>
              <w:spacing w:line="560" w:lineRule="exact"/>
              <w:jc w:val="center"/>
              <w:rPr>
                <w:rFonts w:ascii="黑体" w:hAnsi="黑体" w:eastAsia="黑体" w:cs="黑体"/>
                <w:bCs/>
                <w:sz w:val="24"/>
              </w:rPr>
            </w:pPr>
            <w:r>
              <w:rPr>
                <w:rFonts w:hint="eastAsia" w:ascii="黑体" w:hAnsi="黑体" w:eastAsia="黑体" w:cs="黑体"/>
                <w:bCs/>
                <w:sz w:val="24"/>
              </w:rPr>
              <w:t>评委角色</w:t>
            </w:r>
          </w:p>
        </w:tc>
        <w:tc>
          <w:tcPr>
            <w:tcW w:w="2173" w:type="dxa"/>
            <w:tcBorders>
              <w:bottom w:val="single" w:color="auto" w:sz="4" w:space="0"/>
            </w:tcBorders>
            <w:noWrap/>
          </w:tcPr>
          <w:p>
            <w:pPr>
              <w:spacing w:line="560" w:lineRule="exact"/>
              <w:jc w:val="center"/>
              <w:rPr>
                <w:rFonts w:ascii="黑体" w:hAnsi="黑体" w:eastAsia="黑体" w:cs="黑体"/>
                <w:bCs/>
                <w:sz w:val="24"/>
              </w:rPr>
            </w:pPr>
          </w:p>
          <w:p>
            <w:pPr>
              <w:spacing w:line="560" w:lineRule="exact"/>
              <w:jc w:val="center"/>
              <w:rPr>
                <w:rFonts w:ascii="黑体" w:hAnsi="黑体" w:eastAsia="黑体" w:cs="黑体"/>
                <w:bCs/>
                <w:sz w:val="24"/>
              </w:rPr>
            </w:pPr>
            <w:r>
              <w:rPr>
                <w:rFonts w:hint="eastAsia" w:ascii="黑体" w:hAnsi="黑体" w:eastAsia="黑体" w:cs="黑体"/>
                <w:bCs/>
                <w:sz w:val="24"/>
              </w:rPr>
              <w:t>评审单项</w:t>
            </w:r>
          </w:p>
        </w:tc>
        <w:tc>
          <w:tcPr>
            <w:tcW w:w="2327" w:type="dxa"/>
            <w:tcBorders>
              <w:bottom w:val="single" w:color="auto" w:sz="4" w:space="0"/>
            </w:tcBorders>
            <w:noWrap/>
          </w:tcPr>
          <w:p>
            <w:pPr>
              <w:spacing w:line="560" w:lineRule="exact"/>
              <w:jc w:val="center"/>
              <w:rPr>
                <w:rFonts w:ascii="黑体" w:hAnsi="黑体" w:eastAsia="黑体" w:cs="黑体"/>
                <w:bCs/>
                <w:sz w:val="24"/>
              </w:rPr>
            </w:pPr>
            <w:r>
              <w:rPr>
                <w:rFonts w:hint="eastAsia" w:ascii="黑体" w:hAnsi="黑体" w:eastAsia="黑体" w:cs="黑体"/>
                <w:bCs/>
                <w:sz w:val="24"/>
              </w:rPr>
              <w:t>评分</w:t>
            </w:r>
          </w:p>
          <w:p>
            <w:pPr>
              <w:spacing w:line="560" w:lineRule="exact"/>
              <w:jc w:val="center"/>
              <w:rPr>
                <w:rFonts w:ascii="黑体" w:hAnsi="黑体" w:eastAsia="黑体" w:cs="黑体"/>
                <w:bCs/>
                <w:sz w:val="24"/>
              </w:rPr>
            </w:pPr>
            <w:r>
              <w:rPr>
                <w:rFonts w:hint="eastAsia" w:ascii="黑体" w:hAnsi="黑体" w:eastAsia="黑体" w:cs="黑体"/>
                <w:bCs/>
                <w:sz w:val="24"/>
              </w:rPr>
              <w:t>(满分 100 分)</w:t>
            </w:r>
          </w:p>
        </w:tc>
        <w:tc>
          <w:tcPr>
            <w:tcW w:w="1865" w:type="dxa"/>
            <w:tcBorders>
              <w:bottom w:val="single" w:color="auto" w:sz="4" w:space="0"/>
            </w:tcBorders>
            <w:noWrap/>
          </w:tcPr>
          <w:p>
            <w:pPr>
              <w:spacing w:line="560" w:lineRule="exact"/>
              <w:jc w:val="center"/>
              <w:rPr>
                <w:rFonts w:ascii="黑体" w:hAnsi="黑体" w:eastAsia="黑体" w:cs="黑体"/>
                <w:bCs/>
                <w:sz w:val="24"/>
              </w:rPr>
            </w:pPr>
            <w:r>
              <w:rPr>
                <w:rFonts w:hint="eastAsia" w:ascii="黑体" w:hAnsi="黑体" w:eastAsia="黑体" w:cs="黑体"/>
                <w:bCs/>
                <w:sz w:val="24"/>
              </w:rPr>
              <w:t>参与度系数*</w:t>
            </w:r>
          </w:p>
          <w:p>
            <w:pPr>
              <w:spacing w:line="560" w:lineRule="exact"/>
              <w:jc w:val="center"/>
              <w:rPr>
                <w:rFonts w:ascii="黑体" w:hAnsi="黑体" w:eastAsia="黑体" w:cs="黑体"/>
                <w:bCs/>
                <w:sz w:val="24"/>
              </w:rPr>
            </w:pPr>
            <w:r>
              <w:rPr>
                <w:rFonts w:hint="eastAsia" w:ascii="黑体" w:hAnsi="黑体" w:eastAsia="黑体" w:cs="黑体"/>
                <w:bCs/>
                <w:sz w:val="24"/>
              </w:rPr>
              <w:t>(保留一位小数)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935" w:type="dxa"/>
            <w:vMerge w:val="restart"/>
            <w:tcBorders>
              <w:top w:val="single" w:color="auto" w:sz="4" w:space="0"/>
              <w:left w:val="single" w:color="auto" w:sz="4" w:space="0"/>
              <w:bottom w:val="single" w:color="auto" w:sz="4" w:space="0"/>
              <w:right w:val="single" w:color="auto" w:sz="4" w:space="0"/>
            </w:tcBorders>
            <w:noWrap/>
          </w:tcPr>
          <w:p>
            <w:pPr>
              <w:spacing w:line="560" w:lineRule="exact"/>
              <w:rPr>
                <w:rFonts w:ascii="黑体" w:hAnsi="黑体" w:eastAsia="黑体" w:cs="黑体"/>
                <w:bCs/>
                <w:sz w:val="24"/>
              </w:rPr>
            </w:pPr>
          </w:p>
          <w:p>
            <w:pPr>
              <w:spacing w:line="560" w:lineRule="exact"/>
              <w:jc w:val="center"/>
              <w:rPr>
                <w:rFonts w:ascii="黑体" w:hAnsi="黑体" w:eastAsia="黑体" w:cs="黑体"/>
                <w:bCs/>
                <w:sz w:val="24"/>
              </w:rPr>
            </w:pPr>
            <w:r>
              <w:rPr>
                <w:rFonts w:hint="eastAsia" w:ascii="黑体" w:hAnsi="黑体" w:eastAsia="黑体" w:cs="黑体"/>
                <w:bCs/>
                <w:sz w:val="24"/>
              </w:rPr>
              <w:t>发明过程</w:t>
            </w:r>
          </w:p>
          <w:p>
            <w:pPr>
              <w:spacing w:line="560" w:lineRule="exact"/>
              <w:jc w:val="center"/>
              <w:rPr>
                <w:rFonts w:ascii="黑体" w:hAnsi="黑体" w:eastAsia="黑体" w:cs="黑体"/>
                <w:bCs/>
                <w:sz w:val="24"/>
              </w:rPr>
            </w:pPr>
            <w:r>
              <w:rPr>
                <w:rFonts w:hint="eastAsia" w:ascii="黑体" w:hAnsi="黑体" w:eastAsia="黑体" w:cs="黑体"/>
                <w:bCs/>
                <w:sz w:val="24"/>
              </w:rPr>
              <w:t>(40 分)</w:t>
            </w:r>
          </w:p>
        </w:tc>
        <w:tc>
          <w:tcPr>
            <w:tcW w:w="2173" w:type="dxa"/>
            <w:tcBorders>
              <w:top w:val="single" w:color="auto" w:sz="4" w:space="0"/>
              <w:left w:val="single" w:color="auto" w:sz="4" w:space="0"/>
              <w:bottom w:val="single" w:color="auto" w:sz="4" w:space="0"/>
              <w:right w:val="single" w:color="auto" w:sz="4" w:space="0"/>
            </w:tcBorders>
            <w:noWrap/>
          </w:tcPr>
          <w:p>
            <w:pPr>
              <w:spacing w:line="560" w:lineRule="exact"/>
              <w:jc w:val="center"/>
              <w:rPr>
                <w:rFonts w:ascii="黑体" w:hAnsi="黑体" w:eastAsia="黑体" w:cs="黑体"/>
                <w:bCs/>
                <w:sz w:val="24"/>
              </w:rPr>
            </w:pPr>
            <w:r>
              <w:rPr>
                <w:rFonts w:hint="eastAsia" w:ascii="黑体" w:hAnsi="黑体" w:eastAsia="黑体" w:cs="黑体"/>
                <w:bCs/>
                <w:sz w:val="24"/>
              </w:rPr>
              <w:t>1.发现需求过程</w:t>
            </w:r>
          </w:p>
        </w:tc>
        <w:tc>
          <w:tcPr>
            <w:tcW w:w="2327" w:type="dxa"/>
            <w:tcBorders>
              <w:top w:val="single" w:color="auto" w:sz="4" w:space="0"/>
              <w:left w:val="single" w:color="auto" w:sz="4" w:space="0"/>
              <w:bottom w:val="single" w:color="auto" w:sz="4" w:space="0"/>
              <w:right w:val="single" w:color="auto" w:sz="4" w:space="0"/>
            </w:tcBorders>
            <w:noWrap/>
          </w:tcPr>
          <w:p>
            <w:pPr>
              <w:spacing w:line="560" w:lineRule="exact"/>
              <w:jc w:val="center"/>
              <w:rPr>
                <w:rFonts w:ascii="黑体" w:hAnsi="黑体" w:eastAsia="黑体" w:cs="黑体"/>
                <w:bCs/>
                <w:sz w:val="24"/>
              </w:rPr>
            </w:pPr>
            <w:r>
              <w:rPr>
                <w:rFonts w:hint="eastAsia" w:ascii="黑体" w:hAnsi="黑体" w:eastAsia="黑体" w:cs="黑体"/>
                <w:bCs/>
                <w:sz w:val="24"/>
              </w:rPr>
              <w:t>10 分</w:t>
            </w:r>
          </w:p>
        </w:tc>
        <w:tc>
          <w:tcPr>
            <w:tcW w:w="1865" w:type="dxa"/>
            <w:vMerge w:val="restart"/>
            <w:tcBorders>
              <w:top w:val="single" w:color="auto" w:sz="4" w:space="0"/>
              <w:left w:val="single" w:color="auto" w:sz="4" w:space="0"/>
              <w:bottom w:val="single" w:color="auto" w:sz="4" w:space="0"/>
              <w:right w:val="single" w:color="auto" w:sz="4" w:space="0"/>
            </w:tcBorders>
            <w:noWrap/>
          </w:tcPr>
          <w:p>
            <w:pPr>
              <w:spacing w:line="560" w:lineRule="exact"/>
              <w:rPr>
                <w:rFonts w:ascii="黑体" w:hAnsi="黑体" w:eastAsia="黑体" w:cs="黑体"/>
                <w:bCs/>
                <w:sz w:val="24"/>
              </w:rPr>
            </w:pPr>
          </w:p>
          <w:p>
            <w:pPr>
              <w:spacing w:line="560" w:lineRule="exact"/>
              <w:jc w:val="center"/>
              <w:rPr>
                <w:rFonts w:ascii="黑体" w:hAnsi="黑体" w:eastAsia="黑体" w:cs="黑体"/>
                <w:bCs/>
                <w:sz w:val="24"/>
              </w:rPr>
            </w:pPr>
            <w:r>
              <w:rPr>
                <w:rFonts w:hint="eastAsia" w:ascii="黑体" w:hAnsi="黑体" w:eastAsia="黑体" w:cs="黑体"/>
                <w:bCs/>
                <w:sz w:val="24"/>
              </w:rPr>
              <w:t>0~1.0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935" w:type="dxa"/>
            <w:vMerge w:val="continue"/>
            <w:tcBorders>
              <w:top w:val="single" w:color="auto" w:sz="4" w:space="0"/>
              <w:left w:val="single" w:color="auto" w:sz="4" w:space="0"/>
              <w:bottom w:val="single" w:color="auto" w:sz="4" w:space="0"/>
              <w:right w:val="single" w:color="auto" w:sz="4" w:space="0"/>
            </w:tcBorders>
            <w:noWrap/>
          </w:tcPr>
          <w:p>
            <w:pPr>
              <w:spacing w:line="560" w:lineRule="exact"/>
              <w:jc w:val="center"/>
              <w:rPr>
                <w:rFonts w:ascii="黑体" w:hAnsi="黑体" w:eastAsia="黑体" w:cs="黑体"/>
                <w:bCs/>
                <w:sz w:val="24"/>
              </w:rPr>
            </w:pPr>
          </w:p>
        </w:tc>
        <w:tc>
          <w:tcPr>
            <w:tcW w:w="2173" w:type="dxa"/>
            <w:tcBorders>
              <w:top w:val="single" w:color="auto" w:sz="4" w:space="0"/>
              <w:left w:val="single" w:color="auto" w:sz="4" w:space="0"/>
              <w:bottom w:val="single" w:color="auto" w:sz="4" w:space="0"/>
              <w:right w:val="single" w:color="auto" w:sz="4" w:space="0"/>
            </w:tcBorders>
            <w:noWrap/>
          </w:tcPr>
          <w:p>
            <w:pPr>
              <w:spacing w:line="560" w:lineRule="exact"/>
              <w:jc w:val="center"/>
              <w:rPr>
                <w:rFonts w:ascii="黑体" w:hAnsi="黑体" w:eastAsia="黑体" w:cs="黑体"/>
                <w:bCs/>
                <w:sz w:val="24"/>
              </w:rPr>
            </w:pPr>
            <w:r>
              <w:rPr>
                <w:rFonts w:hint="eastAsia" w:ascii="黑体" w:hAnsi="黑体" w:eastAsia="黑体" w:cs="黑体"/>
                <w:bCs/>
                <w:sz w:val="24"/>
              </w:rPr>
              <w:t>2.方案构思过程</w:t>
            </w:r>
          </w:p>
        </w:tc>
        <w:tc>
          <w:tcPr>
            <w:tcW w:w="2327" w:type="dxa"/>
            <w:tcBorders>
              <w:top w:val="single" w:color="auto" w:sz="4" w:space="0"/>
              <w:left w:val="single" w:color="auto" w:sz="4" w:space="0"/>
              <w:bottom w:val="single" w:color="auto" w:sz="4" w:space="0"/>
              <w:right w:val="single" w:color="auto" w:sz="4" w:space="0"/>
            </w:tcBorders>
            <w:noWrap/>
          </w:tcPr>
          <w:p>
            <w:pPr>
              <w:spacing w:line="560" w:lineRule="exact"/>
              <w:jc w:val="center"/>
              <w:rPr>
                <w:rFonts w:ascii="黑体" w:hAnsi="黑体" w:eastAsia="黑体" w:cs="黑体"/>
                <w:bCs/>
                <w:sz w:val="24"/>
              </w:rPr>
            </w:pPr>
            <w:r>
              <w:rPr>
                <w:rFonts w:hint="eastAsia" w:ascii="黑体" w:hAnsi="黑体" w:eastAsia="黑体" w:cs="黑体"/>
                <w:bCs/>
                <w:sz w:val="24"/>
              </w:rPr>
              <w:t>10 分</w:t>
            </w:r>
          </w:p>
        </w:tc>
        <w:tc>
          <w:tcPr>
            <w:tcW w:w="1865" w:type="dxa"/>
            <w:vMerge w:val="continue"/>
            <w:tcBorders>
              <w:top w:val="single" w:color="auto" w:sz="4" w:space="0"/>
              <w:left w:val="single" w:color="auto" w:sz="4" w:space="0"/>
              <w:bottom w:val="single" w:color="auto" w:sz="4" w:space="0"/>
              <w:right w:val="single" w:color="auto" w:sz="4" w:space="0"/>
            </w:tcBorders>
            <w:noWrap/>
          </w:tcPr>
          <w:p>
            <w:pPr>
              <w:spacing w:line="560" w:lineRule="exact"/>
              <w:jc w:val="center"/>
              <w:rPr>
                <w:rFonts w:ascii="黑体" w:hAnsi="黑体" w:eastAsia="黑体" w:cs="黑体"/>
                <w:bCs/>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935" w:type="dxa"/>
            <w:vMerge w:val="continue"/>
            <w:tcBorders>
              <w:top w:val="single" w:color="auto" w:sz="4" w:space="0"/>
              <w:left w:val="single" w:color="auto" w:sz="4" w:space="0"/>
              <w:bottom w:val="single" w:color="auto" w:sz="4" w:space="0"/>
              <w:right w:val="single" w:color="auto" w:sz="4" w:space="0"/>
            </w:tcBorders>
            <w:noWrap/>
          </w:tcPr>
          <w:p>
            <w:pPr>
              <w:spacing w:line="560" w:lineRule="exact"/>
              <w:jc w:val="center"/>
              <w:rPr>
                <w:rFonts w:ascii="黑体" w:hAnsi="黑体" w:eastAsia="黑体" w:cs="黑体"/>
                <w:bCs/>
                <w:sz w:val="24"/>
              </w:rPr>
            </w:pPr>
          </w:p>
        </w:tc>
        <w:tc>
          <w:tcPr>
            <w:tcW w:w="2173" w:type="dxa"/>
            <w:tcBorders>
              <w:top w:val="single" w:color="auto" w:sz="4" w:space="0"/>
              <w:left w:val="single" w:color="auto" w:sz="4" w:space="0"/>
              <w:bottom w:val="single" w:color="auto" w:sz="4" w:space="0"/>
              <w:right w:val="single" w:color="auto" w:sz="4" w:space="0"/>
            </w:tcBorders>
            <w:noWrap/>
          </w:tcPr>
          <w:p>
            <w:pPr>
              <w:spacing w:line="560" w:lineRule="exact"/>
              <w:jc w:val="center"/>
              <w:rPr>
                <w:rFonts w:ascii="黑体" w:hAnsi="黑体" w:eastAsia="黑体" w:cs="黑体"/>
                <w:bCs/>
                <w:sz w:val="24"/>
              </w:rPr>
            </w:pPr>
            <w:r>
              <w:rPr>
                <w:rFonts w:hint="eastAsia" w:ascii="黑体" w:hAnsi="黑体" w:eastAsia="黑体" w:cs="黑体"/>
                <w:bCs/>
                <w:sz w:val="24"/>
              </w:rPr>
              <w:t>3.设计制作</w:t>
            </w:r>
          </w:p>
        </w:tc>
        <w:tc>
          <w:tcPr>
            <w:tcW w:w="2327" w:type="dxa"/>
            <w:tcBorders>
              <w:top w:val="single" w:color="auto" w:sz="4" w:space="0"/>
              <w:left w:val="single" w:color="auto" w:sz="4" w:space="0"/>
              <w:bottom w:val="single" w:color="auto" w:sz="4" w:space="0"/>
              <w:right w:val="single" w:color="auto" w:sz="4" w:space="0"/>
            </w:tcBorders>
            <w:noWrap/>
          </w:tcPr>
          <w:p>
            <w:pPr>
              <w:spacing w:line="560" w:lineRule="exact"/>
              <w:jc w:val="center"/>
              <w:rPr>
                <w:rFonts w:ascii="黑体" w:hAnsi="黑体" w:eastAsia="黑体" w:cs="黑体"/>
                <w:bCs/>
                <w:sz w:val="24"/>
              </w:rPr>
            </w:pPr>
            <w:r>
              <w:rPr>
                <w:rFonts w:hint="eastAsia" w:ascii="黑体" w:hAnsi="黑体" w:eastAsia="黑体" w:cs="黑体"/>
                <w:bCs/>
                <w:sz w:val="24"/>
              </w:rPr>
              <w:t>10 分</w:t>
            </w:r>
          </w:p>
        </w:tc>
        <w:tc>
          <w:tcPr>
            <w:tcW w:w="1865" w:type="dxa"/>
            <w:vMerge w:val="continue"/>
            <w:tcBorders>
              <w:top w:val="single" w:color="auto" w:sz="4" w:space="0"/>
              <w:left w:val="single" w:color="auto" w:sz="4" w:space="0"/>
              <w:bottom w:val="single" w:color="auto" w:sz="4" w:space="0"/>
              <w:right w:val="single" w:color="auto" w:sz="4" w:space="0"/>
            </w:tcBorders>
            <w:noWrap/>
          </w:tcPr>
          <w:p>
            <w:pPr>
              <w:spacing w:line="560" w:lineRule="exact"/>
              <w:jc w:val="center"/>
              <w:rPr>
                <w:rFonts w:ascii="黑体" w:hAnsi="黑体" w:eastAsia="黑体" w:cs="黑体"/>
                <w:bCs/>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935" w:type="dxa"/>
            <w:vMerge w:val="continue"/>
            <w:tcBorders>
              <w:top w:val="single" w:color="auto" w:sz="4" w:space="0"/>
              <w:left w:val="single" w:color="auto" w:sz="4" w:space="0"/>
              <w:bottom w:val="single" w:color="auto" w:sz="4" w:space="0"/>
              <w:right w:val="single" w:color="auto" w:sz="4" w:space="0"/>
            </w:tcBorders>
            <w:noWrap/>
          </w:tcPr>
          <w:p>
            <w:pPr>
              <w:spacing w:line="560" w:lineRule="exact"/>
              <w:jc w:val="center"/>
              <w:rPr>
                <w:rFonts w:ascii="黑体" w:hAnsi="黑体" w:eastAsia="黑体" w:cs="黑体"/>
                <w:bCs/>
                <w:sz w:val="24"/>
              </w:rPr>
            </w:pPr>
          </w:p>
        </w:tc>
        <w:tc>
          <w:tcPr>
            <w:tcW w:w="2173" w:type="dxa"/>
            <w:tcBorders>
              <w:top w:val="single" w:color="auto" w:sz="4" w:space="0"/>
              <w:left w:val="single" w:color="auto" w:sz="4" w:space="0"/>
              <w:bottom w:val="single" w:color="auto" w:sz="4" w:space="0"/>
              <w:right w:val="single" w:color="auto" w:sz="4" w:space="0"/>
            </w:tcBorders>
            <w:noWrap/>
          </w:tcPr>
          <w:p>
            <w:pPr>
              <w:spacing w:line="560" w:lineRule="exact"/>
              <w:jc w:val="center"/>
              <w:rPr>
                <w:rFonts w:ascii="黑体" w:hAnsi="黑体" w:eastAsia="黑体" w:cs="黑体"/>
                <w:bCs/>
                <w:sz w:val="24"/>
              </w:rPr>
            </w:pPr>
            <w:r>
              <w:rPr>
                <w:rFonts w:hint="eastAsia" w:ascii="黑体" w:hAnsi="黑体" w:eastAsia="黑体" w:cs="黑体"/>
                <w:bCs/>
                <w:sz w:val="24"/>
              </w:rPr>
              <w:t>4.测试优化过程</w:t>
            </w:r>
          </w:p>
        </w:tc>
        <w:tc>
          <w:tcPr>
            <w:tcW w:w="2327" w:type="dxa"/>
            <w:tcBorders>
              <w:top w:val="single" w:color="auto" w:sz="4" w:space="0"/>
              <w:left w:val="single" w:color="auto" w:sz="4" w:space="0"/>
              <w:bottom w:val="single" w:color="auto" w:sz="4" w:space="0"/>
              <w:right w:val="single" w:color="auto" w:sz="4" w:space="0"/>
            </w:tcBorders>
            <w:noWrap/>
          </w:tcPr>
          <w:p>
            <w:pPr>
              <w:spacing w:line="560" w:lineRule="exact"/>
              <w:jc w:val="center"/>
              <w:rPr>
                <w:rFonts w:ascii="黑体" w:hAnsi="黑体" w:eastAsia="黑体" w:cs="黑体"/>
                <w:bCs/>
                <w:sz w:val="24"/>
              </w:rPr>
            </w:pPr>
            <w:r>
              <w:rPr>
                <w:rFonts w:hint="eastAsia" w:ascii="黑体" w:hAnsi="黑体" w:eastAsia="黑体" w:cs="黑体"/>
                <w:bCs/>
                <w:sz w:val="24"/>
              </w:rPr>
              <w:t>10 分</w:t>
            </w:r>
          </w:p>
        </w:tc>
        <w:tc>
          <w:tcPr>
            <w:tcW w:w="1865" w:type="dxa"/>
            <w:vMerge w:val="continue"/>
            <w:tcBorders>
              <w:top w:val="single" w:color="auto" w:sz="4" w:space="0"/>
              <w:left w:val="single" w:color="auto" w:sz="4" w:space="0"/>
              <w:bottom w:val="single" w:color="auto" w:sz="4" w:space="0"/>
              <w:right w:val="single" w:color="auto" w:sz="4" w:space="0"/>
            </w:tcBorders>
            <w:noWrap/>
          </w:tcPr>
          <w:p>
            <w:pPr>
              <w:spacing w:line="560" w:lineRule="exact"/>
              <w:jc w:val="center"/>
              <w:rPr>
                <w:rFonts w:ascii="黑体" w:hAnsi="黑体" w:eastAsia="黑体" w:cs="黑体"/>
                <w:bCs/>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935" w:type="dxa"/>
            <w:vMerge w:val="restart"/>
            <w:tcBorders>
              <w:top w:val="single" w:color="auto" w:sz="4" w:space="0"/>
              <w:left w:val="single" w:color="auto" w:sz="4" w:space="0"/>
              <w:bottom w:val="single" w:color="auto" w:sz="4" w:space="0"/>
              <w:right w:val="single" w:color="auto" w:sz="4" w:space="0"/>
            </w:tcBorders>
            <w:noWrap/>
          </w:tcPr>
          <w:p>
            <w:pPr>
              <w:spacing w:line="560" w:lineRule="exact"/>
              <w:rPr>
                <w:rFonts w:ascii="黑体" w:hAnsi="黑体" w:eastAsia="黑体" w:cs="黑体"/>
                <w:bCs/>
                <w:sz w:val="24"/>
              </w:rPr>
            </w:pPr>
          </w:p>
          <w:p>
            <w:pPr>
              <w:spacing w:line="560" w:lineRule="exact"/>
              <w:jc w:val="center"/>
              <w:rPr>
                <w:rFonts w:ascii="黑体" w:hAnsi="黑体" w:eastAsia="黑体" w:cs="黑体"/>
                <w:bCs/>
                <w:sz w:val="24"/>
              </w:rPr>
            </w:pPr>
            <w:r>
              <w:rPr>
                <w:rFonts w:hint="eastAsia" w:ascii="黑体" w:hAnsi="黑体" w:eastAsia="黑体" w:cs="黑体"/>
                <w:bCs/>
                <w:sz w:val="24"/>
              </w:rPr>
              <w:t>发明影响</w:t>
            </w:r>
          </w:p>
          <w:p>
            <w:pPr>
              <w:spacing w:line="560" w:lineRule="exact"/>
              <w:jc w:val="center"/>
              <w:rPr>
                <w:rFonts w:ascii="黑体" w:hAnsi="黑体" w:eastAsia="黑体" w:cs="黑体"/>
                <w:bCs/>
                <w:sz w:val="24"/>
              </w:rPr>
            </w:pPr>
            <w:r>
              <w:rPr>
                <w:rFonts w:hint="eastAsia" w:ascii="黑体" w:hAnsi="黑体" w:eastAsia="黑体" w:cs="黑体"/>
                <w:bCs/>
                <w:sz w:val="24"/>
              </w:rPr>
              <w:t>(25 分)</w:t>
            </w:r>
          </w:p>
        </w:tc>
        <w:tc>
          <w:tcPr>
            <w:tcW w:w="2173" w:type="dxa"/>
            <w:tcBorders>
              <w:top w:val="single" w:color="auto" w:sz="4" w:space="0"/>
              <w:left w:val="single" w:color="auto" w:sz="4" w:space="0"/>
              <w:bottom w:val="single" w:color="auto" w:sz="4" w:space="0"/>
              <w:right w:val="single" w:color="auto" w:sz="4" w:space="0"/>
            </w:tcBorders>
            <w:noWrap/>
          </w:tcPr>
          <w:p>
            <w:pPr>
              <w:spacing w:line="560" w:lineRule="exact"/>
              <w:jc w:val="center"/>
              <w:rPr>
                <w:rFonts w:ascii="黑体" w:hAnsi="黑体" w:eastAsia="黑体" w:cs="黑体"/>
                <w:bCs/>
                <w:sz w:val="24"/>
              </w:rPr>
            </w:pPr>
            <w:r>
              <w:rPr>
                <w:rFonts w:hint="eastAsia" w:ascii="黑体" w:hAnsi="黑体" w:eastAsia="黑体" w:cs="黑体"/>
                <w:bCs/>
                <w:sz w:val="24"/>
              </w:rPr>
              <w:t>5.市场潜力</w:t>
            </w:r>
          </w:p>
        </w:tc>
        <w:tc>
          <w:tcPr>
            <w:tcW w:w="2327" w:type="dxa"/>
            <w:tcBorders>
              <w:top w:val="single" w:color="auto" w:sz="4" w:space="0"/>
              <w:left w:val="single" w:color="auto" w:sz="4" w:space="0"/>
              <w:bottom w:val="single" w:color="auto" w:sz="4" w:space="0"/>
              <w:right w:val="single" w:color="auto" w:sz="4" w:space="0"/>
            </w:tcBorders>
            <w:noWrap/>
          </w:tcPr>
          <w:p>
            <w:pPr>
              <w:spacing w:line="560" w:lineRule="exact"/>
              <w:jc w:val="center"/>
              <w:rPr>
                <w:rFonts w:ascii="黑体" w:hAnsi="黑体" w:eastAsia="黑体" w:cs="黑体"/>
                <w:bCs/>
                <w:sz w:val="24"/>
              </w:rPr>
            </w:pPr>
            <w:r>
              <w:rPr>
                <w:rFonts w:hint="eastAsia" w:ascii="黑体" w:hAnsi="黑体" w:eastAsia="黑体" w:cs="黑体"/>
                <w:bCs/>
                <w:sz w:val="24"/>
              </w:rPr>
              <w:t>5 分</w:t>
            </w:r>
          </w:p>
        </w:tc>
        <w:tc>
          <w:tcPr>
            <w:tcW w:w="1865" w:type="dxa"/>
            <w:vMerge w:val="restart"/>
            <w:tcBorders>
              <w:top w:val="single" w:color="auto" w:sz="4" w:space="0"/>
              <w:left w:val="single" w:color="auto" w:sz="4" w:space="0"/>
              <w:bottom w:val="single" w:color="auto" w:sz="4" w:space="0"/>
              <w:right w:val="single" w:color="auto" w:sz="4" w:space="0"/>
            </w:tcBorders>
            <w:noWrap/>
          </w:tcPr>
          <w:p>
            <w:pPr>
              <w:spacing w:line="560" w:lineRule="exact"/>
              <w:rPr>
                <w:rFonts w:ascii="黑体" w:hAnsi="黑体" w:eastAsia="黑体" w:cs="黑体"/>
                <w:bCs/>
                <w:sz w:val="24"/>
              </w:rPr>
            </w:pPr>
          </w:p>
          <w:p>
            <w:pPr>
              <w:spacing w:line="560" w:lineRule="exact"/>
              <w:jc w:val="center"/>
              <w:rPr>
                <w:rFonts w:ascii="黑体" w:hAnsi="黑体" w:eastAsia="黑体" w:cs="黑体"/>
                <w:bCs/>
                <w:sz w:val="24"/>
              </w:rPr>
            </w:pPr>
            <w:r>
              <w:rPr>
                <w:rFonts w:hint="eastAsia" w:ascii="黑体" w:hAnsi="黑体" w:eastAsia="黑体" w:cs="黑体"/>
                <w:bCs/>
                <w:sz w:val="24"/>
              </w:rPr>
              <w:t>0~1.0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935" w:type="dxa"/>
            <w:vMerge w:val="continue"/>
            <w:tcBorders>
              <w:top w:val="single" w:color="auto" w:sz="4" w:space="0"/>
              <w:left w:val="single" w:color="auto" w:sz="4" w:space="0"/>
              <w:bottom w:val="single" w:color="auto" w:sz="4" w:space="0"/>
              <w:right w:val="single" w:color="auto" w:sz="4" w:space="0"/>
            </w:tcBorders>
            <w:noWrap/>
          </w:tcPr>
          <w:p>
            <w:pPr>
              <w:spacing w:line="560" w:lineRule="exact"/>
              <w:jc w:val="center"/>
              <w:rPr>
                <w:rFonts w:ascii="黑体" w:hAnsi="黑体" w:eastAsia="黑体" w:cs="黑体"/>
                <w:bCs/>
                <w:sz w:val="24"/>
              </w:rPr>
            </w:pPr>
          </w:p>
        </w:tc>
        <w:tc>
          <w:tcPr>
            <w:tcW w:w="2173" w:type="dxa"/>
            <w:tcBorders>
              <w:top w:val="single" w:color="auto" w:sz="4" w:space="0"/>
              <w:left w:val="single" w:color="auto" w:sz="4" w:space="0"/>
              <w:bottom w:val="single" w:color="auto" w:sz="4" w:space="0"/>
              <w:right w:val="single" w:color="auto" w:sz="4" w:space="0"/>
            </w:tcBorders>
            <w:noWrap/>
          </w:tcPr>
          <w:p>
            <w:pPr>
              <w:spacing w:line="560" w:lineRule="exact"/>
              <w:jc w:val="center"/>
              <w:rPr>
                <w:rFonts w:ascii="黑体" w:hAnsi="黑体" w:eastAsia="黑体" w:cs="黑体"/>
                <w:bCs/>
                <w:sz w:val="24"/>
              </w:rPr>
            </w:pPr>
            <w:r>
              <w:rPr>
                <w:rFonts w:hint="eastAsia" w:ascii="黑体" w:hAnsi="黑体" w:eastAsia="黑体" w:cs="黑体"/>
                <w:bCs/>
                <w:sz w:val="24"/>
              </w:rPr>
              <w:t>6.价值主张</w:t>
            </w:r>
          </w:p>
        </w:tc>
        <w:tc>
          <w:tcPr>
            <w:tcW w:w="2327" w:type="dxa"/>
            <w:tcBorders>
              <w:top w:val="single" w:color="auto" w:sz="4" w:space="0"/>
              <w:left w:val="single" w:color="auto" w:sz="4" w:space="0"/>
              <w:bottom w:val="single" w:color="auto" w:sz="4" w:space="0"/>
              <w:right w:val="single" w:color="auto" w:sz="4" w:space="0"/>
            </w:tcBorders>
            <w:noWrap/>
          </w:tcPr>
          <w:p>
            <w:pPr>
              <w:spacing w:line="560" w:lineRule="exact"/>
              <w:jc w:val="center"/>
              <w:rPr>
                <w:rFonts w:ascii="黑体" w:hAnsi="黑体" w:eastAsia="黑体" w:cs="黑体"/>
                <w:bCs/>
                <w:sz w:val="24"/>
              </w:rPr>
            </w:pPr>
            <w:r>
              <w:rPr>
                <w:rFonts w:hint="eastAsia" w:ascii="黑体" w:hAnsi="黑体" w:eastAsia="黑体" w:cs="黑体"/>
                <w:bCs/>
                <w:sz w:val="24"/>
              </w:rPr>
              <w:t>5 分</w:t>
            </w:r>
          </w:p>
        </w:tc>
        <w:tc>
          <w:tcPr>
            <w:tcW w:w="1865" w:type="dxa"/>
            <w:vMerge w:val="continue"/>
            <w:tcBorders>
              <w:top w:val="single" w:color="auto" w:sz="4" w:space="0"/>
              <w:left w:val="single" w:color="auto" w:sz="4" w:space="0"/>
              <w:bottom w:val="single" w:color="auto" w:sz="4" w:space="0"/>
              <w:right w:val="single" w:color="auto" w:sz="4" w:space="0"/>
            </w:tcBorders>
            <w:noWrap/>
          </w:tcPr>
          <w:p>
            <w:pPr>
              <w:spacing w:line="560" w:lineRule="exact"/>
              <w:jc w:val="center"/>
              <w:rPr>
                <w:rFonts w:ascii="黑体" w:hAnsi="黑体" w:eastAsia="黑体" w:cs="黑体"/>
                <w:bCs/>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935" w:type="dxa"/>
            <w:vMerge w:val="continue"/>
            <w:tcBorders>
              <w:top w:val="single" w:color="auto" w:sz="4" w:space="0"/>
              <w:left w:val="single" w:color="auto" w:sz="4" w:space="0"/>
              <w:bottom w:val="single" w:color="auto" w:sz="4" w:space="0"/>
              <w:right w:val="single" w:color="auto" w:sz="4" w:space="0"/>
            </w:tcBorders>
            <w:noWrap/>
          </w:tcPr>
          <w:p>
            <w:pPr>
              <w:spacing w:line="560" w:lineRule="exact"/>
              <w:jc w:val="center"/>
              <w:rPr>
                <w:rFonts w:ascii="黑体" w:hAnsi="黑体" w:eastAsia="黑体" w:cs="黑体"/>
                <w:bCs/>
                <w:sz w:val="24"/>
              </w:rPr>
            </w:pPr>
          </w:p>
        </w:tc>
        <w:tc>
          <w:tcPr>
            <w:tcW w:w="2173" w:type="dxa"/>
            <w:tcBorders>
              <w:top w:val="single" w:color="auto" w:sz="4" w:space="0"/>
              <w:left w:val="single" w:color="auto" w:sz="4" w:space="0"/>
              <w:bottom w:val="single" w:color="auto" w:sz="4" w:space="0"/>
              <w:right w:val="single" w:color="auto" w:sz="4" w:space="0"/>
            </w:tcBorders>
            <w:noWrap/>
          </w:tcPr>
          <w:p>
            <w:pPr>
              <w:spacing w:line="560" w:lineRule="exact"/>
              <w:jc w:val="center"/>
              <w:rPr>
                <w:rFonts w:ascii="黑体" w:hAnsi="黑体" w:eastAsia="黑体" w:cs="黑体"/>
                <w:bCs/>
                <w:sz w:val="24"/>
              </w:rPr>
            </w:pPr>
            <w:r>
              <w:rPr>
                <w:rFonts w:hint="eastAsia" w:ascii="黑体" w:hAnsi="黑体" w:eastAsia="黑体" w:cs="黑体"/>
                <w:bCs/>
                <w:sz w:val="24"/>
              </w:rPr>
              <w:t>7.社会价值</w:t>
            </w:r>
          </w:p>
        </w:tc>
        <w:tc>
          <w:tcPr>
            <w:tcW w:w="2327" w:type="dxa"/>
            <w:tcBorders>
              <w:top w:val="single" w:color="auto" w:sz="4" w:space="0"/>
              <w:left w:val="single" w:color="auto" w:sz="4" w:space="0"/>
              <w:bottom w:val="single" w:color="auto" w:sz="4" w:space="0"/>
              <w:right w:val="single" w:color="auto" w:sz="4" w:space="0"/>
            </w:tcBorders>
            <w:noWrap/>
          </w:tcPr>
          <w:p>
            <w:pPr>
              <w:spacing w:line="560" w:lineRule="exact"/>
              <w:jc w:val="center"/>
              <w:rPr>
                <w:rFonts w:ascii="黑体" w:hAnsi="黑体" w:eastAsia="黑体" w:cs="黑体"/>
                <w:bCs/>
                <w:sz w:val="24"/>
              </w:rPr>
            </w:pPr>
            <w:r>
              <w:rPr>
                <w:rFonts w:hint="eastAsia" w:ascii="黑体" w:hAnsi="黑体" w:eastAsia="黑体" w:cs="黑体"/>
                <w:bCs/>
                <w:sz w:val="24"/>
              </w:rPr>
              <w:t>5 分</w:t>
            </w:r>
          </w:p>
        </w:tc>
        <w:tc>
          <w:tcPr>
            <w:tcW w:w="1865" w:type="dxa"/>
            <w:vMerge w:val="continue"/>
            <w:tcBorders>
              <w:top w:val="single" w:color="auto" w:sz="4" w:space="0"/>
              <w:left w:val="single" w:color="auto" w:sz="4" w:space="0"/>
              <w:bottom w:val="single" w:color="auto" w:sz="4" w:space="0"/>
              <w:right w:val="single" w:color="auto" w:sz="4" w:space="0"/>
            </w:tcBorders>
            <w:noWrap/>
          </w:tcPr>
          <w:p>
            <w:pPr>
              <w:spacing w:line="560" w:lineRule="exact"/>
              <w:jc w:val="center"/>
              <w:rPr>
                <w:rFonts w:ascii="黑体" w:hAnsi="黑体" w:eastAsia="黑体" w:cs="黑体"/>
                <w:bCs/>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935" w:type="dxa"/>
            <w:vMerge w:val="continue"/>
            <w:tcBorders>
              <w:top w:val="single" w:color="auto" w:sz="4" w:space="0"/>
              <w:left w:val="single" w:color="auto" w:sz="4" w:space="0"/>
              <w:bottom w:val="single" w:color="auto" w:sz="4" w:space="0"/>
              <w:right w:val="single" w:color="auto" w:sz="4" w:space="0"/>
            </w:tcBorders>
            <w:noWrap/>
          </w:tcPr>
          <w:p>
            <w:pPr>
              <w:spacing w:line="560" w:lineRule="exact"/>
              <w:jc w:val="center"/>
              <w:rPr>
                <w:rFonts w:ascii="黑体" w:hAnsi="黑体" w:eastAsia="黑体" w:cs="黑体"/>
                <w:bCs/>
                <w:sz w:val="24"/>
              </w:rPr>
            </w:pPr>
          </w:p>
        </w:tc>
        <w:tc>
          <w:tcPr>
            <w:tcW w:w="2173" w:type="dxa"/>
            <w:tcBorders>
              <w:top w:val="single" w:color="auto" w:sz="4" w:space="0"/>
              <w:left w:val="single" w:color="auto" w:sz="4" w:space="0"/>
              <w:bottom w:val="single" w:color="auto" w:sz="4" w:space="0"/>
              <w:right w:val="single" w:color="auto" w:sz="4" w:space="0"/>
            </w:tcBorders>
            <w:noWrap/>
          </w:tcPr>
          <w:p>
            <w:pPr>
              <w:spacing w:line="560" w:lineRule="exact"/>
              <w:jc w:val="center"/>
              <w:rPr>
                <w:rFonts w:ascii="黑体" w:hAnsi="黑体" w:eastAsia="黑体" w:cs="黑体"/>
                <w:bCs/>
                <w:sz w:val="24"/>
              </w:rPr>
            </w:pPr>
            <w:r>
              <w:rPr>
                <w:rFonts w:hint="eastAsia" w:ascii="黑体" w:hAnsi="黑体" w:eastAsia="黑体" w:cs="黑体"/>
                <w:bCs/>
                <w:sz w:val="24"/>
              </w:rPr>
              <w:t>8.原创性</w:t>
            </w:r>
          </w:p>
        </w:tc>
        <w:tc>
          <w:tcPr>
            <w:tcW w:w="2327" w:type="dxa"/>
            <w:tcBorders>
              <w:top w:val="single" w:color="auto" w:sz="4" w:space="0"/>
              <w:left w:val="single" w:color="auto" w:sz="4" w:space="0"/>
              <w:bottom w:val="single" w:color="auto" w:sz="4" w:space="0"/>
              <w:right w:val="single" w:color="auto" w:sz="4" w:space="0"/>
            </w:tcBorders>
            <w:noWrap/>
          </w:tcPr>
          <w:p>
            <w:pPr>
              <w:spacing w:line="560" w:lineRule="exact"/>
              <w:jc w:val="center"/>
              <w:rPr>
                <w:rFonts w:ascii="黑体" w:hAnsi="黑体" w:eastAsia="黑体" w:cs="黑体"/>
                <w:bCs/>
                <w:sz w:val="24"/>
              </w:rPr>
            </w:pPr>
            <w:r>
              <w:rPr>
                <w:rFonts w:hint="eastAsia" w:ascii="黑体" w:hAnsi="黑体" w:eastAsia="黑体" w:cs="黑体"/>
                <w:bCs/>
                <w:sz w:val="24"/>
              </w:rPr>
              <w:t>10 分</w:t>
            </w:r>
          </w:p>
        </w:tc>
        <w:tc>
          <w:tcPr>
            <w:tcW w:w="1865" w:type="dxa"/>
            <w:vMerge w:val="continue"/>
            <w:tcBorders>
              <w:top w:val="single" w:color="auto" w:sz="4" w:space="0"/>
              <w:left w:val="single" w:color="auto" w:sz="4" w:space="0"/>
              <w:bottom w:val="single" w:color="auto" w:sz="4" w:space="0"/>
              <w:right w:val="single" w:color="auto" w:sz="4" w:space="0"/>
            </w:tcBorders>
            <w:noWrap/>
          </w:tcPr>
          <w:p>
            <w:pPr>
              <w:spacing w:line="560" w:lineRule="exact"/>
              <w:jc w:val="center"/>
              <w:rPr>
                <w:rFonts w:ascii="黑体" w:hAnsi="黑体" w:eastAsia="黑体" w:cs="黑体"/>
                <w:bCs/>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935" w:type="dxa"/>
            <w:vMerge w:val="restart"/>
            <w:tcBorders>
              <w:top w:val="single" w:color="auto" w:sz="4" w:space="0"/>
              <w:left w:val="single" w:color="auto" w:sz="4" w:space="0"/>
              <w:bottom w:val="single" w:color="auto" w:sz="4" w:space="0"/>
              <w:right w:val="single" w:color="auto" w:sz="4" w:space="0"/>
            </w:tcBorders>
            <w:noWrap/>
          </w:tcPr>
          <w:p>
            <w:pPr>
              <w:spacing w:line="560" w:lineRule="exact"/>
              <w:jc w:val="center"/>
              <w:rPr>
                <w:rFonts w:ascii="黑体" w:hAnsi="黑体" w:eastAsia="黑体" w:cs="黑体"/>
                <w:bCs/>
                <w:sz w:val="24"/>
              </w:rPr>
            </w:pPr>
          </w:p>
          <w:p>
            <w:pPr>
              <w:spacing w:line="560" w:lineRule="exact"/>
              <w:jc w:val="center"/>
              <w:rPr>
                <w:rFonts w:ascii="黑体" w:hAnsi="黑体" w:eastAsia="黑体" w:cs="黑体"/>
                <w:bCs/>
                <w:sz w:val="24"/>
              </w:rPr>
            </w:pPr>
            <w:r>
              <w:rPr>
                <w:rFonts w:hint="eastAsia" w:ascii="黑体" w:hAnsi="黑体" w:eastAsia="黑体" w:cs="黑体"/>
                <w:bCs/>
                <w:sz w:val="24"/>
              </w:rPr>
              <w:t>发明交流</w:t>
            </w:r>
          </w:p>
          <w:p>
            <w:pPr>
              <w:spacing w:line="560" w:lineRule="exact"/>
              <w:jc w:val="center"/>
              <w:rPr>
                <w:rFonts w:ascii="黑体" w:hAnsi="黑体" w:eastAsia="黑体" w:cs="黑体"/>
                <w:bCs/>
                <w:sz w:val="24"/>
              </w:rPr>
            </w:pPr>
            <w:r>
              <w:rPr>
                <w:rFonts w:hint="eastAsia" w:ascii="黑体" w:hAnsi="黑体" w:eastAsia="黑体" w:cs="黑体"/>
                <w:bCs/>
                <w:sz w:val="24"/>
              </w:rPr>
              <w:t>(35 分)</w:t>
            </w:r>
          </w:p>
        </w:tc>
        <w:tc>
          <w:tcPr>
            <w:tcW w:w="2173" w:type="dxa"/>
            <w:tcBorders>
              <w:top w:val="single" w:color="auto" w:sz="4" w:space="0"/>
              <w:left w:val="single" w:color="auto" w:sz="4" w:space="0"/>
              <w:bottom w:val="single" w:color="auto" w:sz="4" w:space="0"/>
              <w:right w:val="single" w:color="auto" w:sz="4" w:space="0"/>
            </w:tcBorders>
            <w:noWrap/>
          </w:tcPr>
          <w:p>
            <w:pPr>
              <w:spacing w:line="560" w:lineRule="exact"/>
              <w:jc w:val="center"/>
              <w:rPr>
                <w:rFonts w:ascii="黑体" w:hAnsi="黑体" w:eastAsia="黑体" w:cs="黑体"/>
                <w:bCs/>
                <w:sz w:val="24"/>
              </w:rPr>
            </w:pPr>
            <w:r>
              <w:rPr>
                <w:rFonts w:hint="eastAsia" w:ascii="黑体" w:hAnsi="黑体" w:eastAsia="黑体" w:cs="黑体"/>
                <w:bCs/>
                <w:sz w:val="24"/>
              </w:rPr>
              <w:t>9.原型/模型</w:t>
            </w:r>
          </w:p>
        </w:tc>
        <w:tc>
          <w:tcPr>
            <w:tcW w:w="2327" w:type="dxa"/>
            <w:tcBorders>
              <w:top w:val="single" w:color="auto" w:sz="4" w:space="0"/>
              <w:left w:val="single" w:color="auto" w:sz="4" w:space="0"/>
              <w:bottom w:val="single" w:color="auto" w:sz="4" w:space="0"/>
              <w:right w:val="single" w:color="auto" w:sz="4" w:space="0"/>
            </w:tcBorders>
            <w:noWrap/>
          </w:tcPr>
          <w:p>
            <w:pPr>
              <w:spacing w:line="560" w:lineRule="exact"/>
              <w:jc w:val="center"/>
              <w:rPr>
                <w:rFonts w:ascii="黑体" w:hAnsi="黑体" w:eastAsia="黑体" w:cs="黑体"/>
                <w:bCs/>
                <w:sz w:val="24"/>
              </w:rPr>
            </w:pPr>
            <w:r>
              <w:rPr>
                <w:rFonts w:hint="eastAsia" w:ascii="黑体" w:hAnsi="黑体" w:eastAsia="黑体" w:cs="黑体"/>
                <w:bCs/>
                <w:sz w:val="24"/>
              </w:rPr>
              <w:t>5 分</w:t>
            </w:r>
          </w:p>
        </w:tc>
        <w:tc>
          <w:tcPr>
            <w:tcW w:w="1865" w:type="dxa"/>
            <w:vMerge w:val="restart"/>
            <w:tcBorders>
              <w:top w:val="single" w:color="auto" w:sz="4" w:space="0"/>
              <w:left w:val="single" w:color="auto" w:sz="4" w:space="0"/>
              <w:bottom w:val="single" w:color="auto" w:sz="4" w:space="0"/>
              <w:right w:val="single" w:color="auto" w:sz="4" w:space="0"/>
            </w:tcBorders>
            <w:noWrap/>
          </w:tcPr>
          <w:p>
            <w:pPr>
              <w:spacing w:line="560" w:lineRule="exact"/>
              <w:jc w:val="center"/>
              <w:rPr>
                <w:rFonts w:ascii="黑体" w:hAnsi="黑体" w:eastAsia="黑体" w:cs="黑体"/>
                <w:bCs/>
                <w:sz w:val="24"/>
              </w:rPr>
            </w:pPr>
          </w:p>
          <w:p>
            <w:pPr>
              <w:spacing w:line="560" w:lineRule="exact"/>
              <w:jc w:val="center"/>
              <w:rPr>
                <w:rFonts w:ascii="黑体" w:hAnsi="黑体" w:eastAsia="黑体" w:cs="黑体"/>
                <w:bCs/>
                <w:sz w:val="24"/>
              </w:rPr>
            </w:pPr>
            <w:r>
              <w:rPr>
                <w:rFonts w:hint="eastAsia" w:ascii="黑体" w:hAnsi="黑体" w:eastAsia="黑体" w:cs="黑体"/>
                <w:bCs/>
                <w:sz w:val="24"/>
              </w:rPr>
              <w:t>0~1.0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935" w:type="dxa"/>
            <w:vMerge w:val="continue"/>
            <w:tcBorders>
              <w:top w:val="single" w:color="auto" w:sz="4" w:space="0"/>
              <w:left w:val="single" w:color="auto" w:sz="4" w:space="0"/>
              <w:bottom w:val="single" w:color="auto" w:sz="4" w:space="0"/>
              <w:right w:val="single" w:color="auto" w:sz="4" w:space="0"/>
            </w:tcBorders>
            <w:noWrap/>
          </w:tcPr>
          <w:p>
            <w:pPr>
              <w:spacing w:line="560" w:lineRule="exact"/>
              <w:jc w:val="center"/>
              <w:rPr>
                <w:rFonts w:ascii="黑体" w:hAnsi="黑体" w:eastAsia="黑体" w:cs="黑体"/>
                <w:bCs/>
                <w:sz w:val="24"/>
              </w:rPr>
            </w:pPr>
          </w:p>
        </w:tc>
        <w:tc>
          <w:tcPr>
            <w:tcW w:w="2173" w:type="dxa"/>
            <w:tcBorders>
              <w:top w:val="single" w:color="auto" w:sz="4" w:space="0"/>
              <w:left w:val="single" w:color="auto" w:sz="4" w:space="0"/>
              <w:bottom w:val="single" w:color="auto" w:sz="4" w:space="0"/>
              <w:right w:val="single" w:color="auto" w:sz="4" w:space="0"/>
            </w:tcBorders>
            <w:noWrap/>
          </w:tcPr>
          <w:p>
            <w:pPr>
              <w:spacing w:line="560" w:lineRule="exact"/>
              <w:jc w:val="center"/>
              <w:rPr>
                <w:rFonts w:ascii="黑体" w:hAnsi="黑体" w:eastAsia="黑体" w:cs="黑体"/>
                <w:bCs/>
                <w:sz w:val="24"/>
              </w:rPr>
            </w:pPr>
            <w:r>
              <w:rPr>
                <w:rFonts w:hint="eastAsia" w:ascii="黑体" w:hAnsi="黑体" w:eastAsia="黑体" w:cs="黑体"/>
                <w:bCs/>
                <w:sz w:val="24"/>
              </w:rPr>
              <w:t>10.发明日志</w:t>
            </w:r>
          </w:p>
        </w:tc>
        <w:tc>
          <w:tcPr>
            <w:tcW w:w="2327" w:type="dxa"/>
            <w:tcBorders>
              <w:top w:val="single" w:color="auto" w:sz="4" w:space="0"/>
              <w:left w:val="single" w:color="auto" w:sz="4" w:space="0"/>
              <w:bottom w:val="single" w:color="auto" w:sz="4" w:space="0"/>
              <w:right w:val="single" w:color="auto" w:sz="4" w:space="0"/>
            </w:tcBorders>
            <w:noWrap/>
          </w:tcPr>
          <w:p>
            <w:pPr>
              <w:spacing w:line="560" w:lineRule="exact"/>
              <w:jc w:val="center"/>
              <w:rPr>
                <w:rFonts w:ascii="黑体" w:hAnsi="黑体" w:eastAsia="黑体" w:cs="黑体"/>
                <w:bCs/>
                <w:sz w:val="24"/>
              </w:rPr>
            </w:pPr>
            <w:r>
              <w:rPr>
                <w:rFonts w:hint="eastAsia" w:ascii="黑体" w:hAnsi="黑体" w:eastAsia="黑体" w:cs="黑体"/>
                <w:bCs/>
                <w:sz w:val="24"/>
              </w:rPr>
              <w:t>10 分</w:t>
            </w:r>
          </w:p>
        </w:tc>
        <w:tc>
          <w:tcPr>
            <w:tcW w:w="1865" w:type="dxa"/>
            <w:vMerge w:val="continue"/>
            <w:tcBorders>
              <w:top w:val="single" w:color="auto" w:sz="4" w:space="0"/>
              <w:left w:val="single" w:color="auto" w:sz="4" w:space="0"/>
              <w:right w:val="single" w:color="auto" w:sz="4" w:space="0"/>
            </w:tcBorders>
            <w:noWrap/>
          </w:tcPr>
          <w:p>
            <w:pPr>
              <w:spacing w:line="560" w:lineRule="exact"/>
              <w:jc w:val="center"/>
              <w:rPr>
                <w:rFonts w:ascii="黑体" w:hAnsi="黑体" w:eastAsia="黑体" w:cs="黑体"/>
                <w:bCs/>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935" w:type="dxa"/>
            <w:vMerge w:val="continue"/>
            <w:tcBorders>
              <w:top w:val="single" w:color="auto" w:sz="4" w:space="0"/>
              <w:left w:val="single" w:color="auto" w:sz="4" w:space="0"/>
              <w:bottom w:val="single" w:color="auto" w:sz="4" w:space="0"/>
              <w:right w:val="single" w:color="auto" w:sz="4" w:space="0"/>
            </w:tcBorders>
            <w:noWrap/>
          </w:tcPr>
          <w:p>
            <w:pPr>
              <w:spacing w:line="560" w:lineRule="exact"/>
              <w:jc w:val="center"/>
              <w:rPr>
                <w:rFonts w:ascii="黑体" w:hAnsi="黑体" w:eastAsia="黑体" w:cs="黑体"/>
                <w:bCs/>
                <w:sz w:val="24"/>
              </w:rPr>
            </w:pPr>
          </w:p>
        </w:tc>
        <w:tc>
          <w:tcPr>
            <w:tcW w:w="2173" w:type="dxa"/>
            <w:tcBorders>
              <w:top w:val="single" w:color="auto" w:sz="4" w:space="0"/>
              <w:left w:val="single" w:color="auto" w:sz="4" w:space="0"/>
              <w:bottom w:val="single" w:color="auto" w:sz="4" w:space="0"/>
              <w:right w:val="single" w:color="auto" w:sz="4" w:space="0"/>
            </w:tcBorders>
            <w:noWrap/>
          </w:tcPr>
          <w:p>
            <w:pPr>
              <w:spacing w:line="560" w:lineRule="exact"/>
              <w:jc w:val="center"/>
              <w:rPr>
                <w:rFonts w:ascii="黑体" w:hAnsi="黑体" w:eastAsia="黑体" w:cs="黑体"/>
                <w:bCs/>
                <w:sz w:val="24"/>
              </w:rPr>
            </w:pPr>
            <w:r>
              <w:rPr>
                <w:rFonts w:hint="eastAsia" w:ascii="黑体" w:hAnsi="黑体" w:eastAsia="黑体" w:cs="黑体"/>
                <w:bCs/>
                <w:sz w:val="24"/>
              </w:rPr>
              <w:t>11.发明展板</w:t>
            </w:r>
          </w:p>
        </w:tc>
        <w:tc>
          <w:tcPr>
            <w:tcW w:w="2327" w:type="dxa"/>
            <w:tcBorders>
              <w:top w:val="single" w:color="auto" w:sz="4" w:space="0"/>
              <w:left w:val="single" w:color="auto" w:sz="4" w:space="0"/>
              <w:bottom w:val="single" w:color="auto" w:sz="4" w:space="0"/>
              <w:right w:val="single" w:color="auto" w:sz="4" w:space="0"/>
            </w:tcBorders>
            <w:noWrap/>
          </w:tcPr>
          <w:p>
            <w:pPr>
              <w:spacing w:line="560" w:lineRule="exact"/>
              <w:jc w:val="center"/>
              <w:rPr>
                <w:rFonts w:ascii="黑体" w:hAnsi="黑体" w:eastAsia="黑体" w:cs="黑体"/>
                <w:bCs/>
                <w:sz w:val="24"/>
              </w:rPr>
            </w:pPr>
            <w:r>
              <w:rPr>
                <w:rFonts w:hint="eastAsia" w:ascii="黑体" w:hAnsi="黑体" w:eastAsia="黑体" w:cs="黑体"/>
                <w:bCs/>
                <w:sz w:val="24"/>
              </w:rPr>
              <w:t>10 分</w:t>
            </w:r>
          </w:p>
        </w:tc>
        <w:tc>
          <w:tcPr>
            <w:tcW w:w="1865" w:type="dxa"/>
            <w:vMerge w:val="continue"/>
            <w:tcBorders>
              <w:left w:val="single" w:color="auto" w:sz="4" w:space="0"/>
              <w:right w:val="single" w:color="auto" w:sz="4" w:space="0"/>
            </w:tcBorders>
            <w:noWrap/>
          </w:tcPr>
          <w:p>
            <w:pPr>
              <w:spacing w:line="560" w:lineRule="exact"/>
              <w:jc w:val="center"/>
              <w:rPr>
                <w:rFonts w:ascii="黑体" w:hAnsi="黑体" w:eastAsia="黑体" w:cs="黑体"/>
                <w:bCs/>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935" w:type="dxa"/>
            <w:vMerge w:val="continue"/>
            <w:tcBorders>
              <w:top w:val="single" w:color="auto" w:sz="4" w:space="0"/>
              <w:left w:val="single" w:color="auto" w:sz="4" w:space="0"/>
              <w:bottom w:val="single" w:color="auto" w:sz="4" w:space="0"/>
              <w:right w:val="single" w:color="auto" w:sz="4" w:space="0"/>
            </w:tcBorders>
            <w:noWrap/>
          </w:tcPr>
          <w:p>
            <w:pPr>
              <w:spacing w:line="560" w:lineRule="exact"/>
              <w:jc w:val="center"/>
              <w:rPr>
                <w:rFonts w:ascii="黑体" w:hAnsi="黑体" w:eastAsia="黑体" w:cs="黑体"/>
                <w:bCs/>
                <w:sz w:val="24"/>
              </w:rPr>
            </w:pPr>
          </w:p>
        </w:tc>
        <w:tc>
          <w:tcPr>
            <w:tcW w:w="2173" w:type="dxa"/>
            <w:tcBorders>
              <w:top w:val="single" w:color="auto" w:sz="4" w:space="0"/>
              <w:left w:val="single" w:color="auto" w:sz="4" w:space="0"/>
              <w:bottom w:val="single" w:color="auto" w:sz="4" w:space="0"/>
              <w:right w:val="single" w:color="auto" w:sz="4" w:space="0"/>
            </w:tcBorders>
            <w:noWrap/>
          </w:tcPr>
          <w:p>
            <w:pPr>
              <w:spacing w:line="560" w:lineRule="exact"/>
              <w:jc w:val="center"/>
              <w:rPr>
                <w:rFonts w:ascii="黑体" w:hAnsi="黑体" w:eastAsia="黑体" w:cs="黑体"/>
                <w:bCs/>
                <w:sz w:val="24"/>
              </w:rPr>
            </w:pPr>
            <w:r>
              <w:rPr>
                <w:rFonts w:hint="eastAsia" w:ascii="黑体" w:hAnsi="黑体" w:eastAsia="黑体" w:cs="黑体"/>
                <w:bCs/>
                <w:sz w:val="24"/>
              </w:rPr>
              <w:t>12.路演视频</w:t>
            </w:r>
          </w:p>
        </w:tc>
        <w:tc>
          <w:tcPr>
            <w:tcW w:w="2327" w:type="dxa"/>
            <w:tcBorders>
              <w:top w:val="single" w:color="auto" w:sz="4" w:space="0"/>
              <w:left w:val="single" w:color="auto" w:sz="4" w:space="0"/>
              <w:bottom w:val="single" w:color="auto" w:sz="4" w:space="0"/>
              <w:right w:val="single" w:color="auto" w:sz="4" w:space="0"/>
            </w:tcBorders>
            <w:noWrap/>
          </w:tcPr>
          <w:p>
            <w:pPr>
              <w:spacing w:line="560" w:lineRule="exact"/>
              <w:jc w:val="center"/>
              <w:rPr>
                <w:rFonts w:ascii="黑体" w:hAnsi="黑体" w:eastAsia="黑体" w:cs="黑体"/>
                <w:bCs/>
                <w:sz w:val="24"/>
              </w:rPr>
            </w:pPr>
            <w:r>
              <w:rPr>
                <w:rFonts w:hint="eastAsia" w:ascii="黑体" w:hAnsi="黑体" w:eastAsia="黑体" w:cs="黑体"/>
                <w:bCs/>
                <w:sz w:val="24"/>
              </w:rPr>
              <w:t>10 分</w:t>
            </w:r>
          </w:p>
        </w:tc>
        <w:tc>
          <w:tcPr>
            <w:tcW w:w="1865" w:type="dxa"/>
            <w:vMerge w:val="continue"/>
            <w:tcBorders>
              <w:left w:val="single" w:color="auto" w:sz="4" w:space="0"/>
              <w:bottom w:val="single" w:color="auto" w:sz="4" w:space="0"/>
              <w:right w:val="single" w:color="auto" w:sz="4" w:space="0"/>
            </w:tcBorders>
            <w:noWrap/>
          </w:tcPr>
          <w:p>
            <w:pPr>
              <w:spacing w:line="560" w:lineRule="exact"/>
              <w:jc w:val="center"/>
              <w:rPr>
                <w:rFonts w:ascii="黑体" w:hAnsi="黑体" w:eastAsia="黑体" w:cs="黑体"/>
                <w:bCs/>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8300" w:type="dxa"/>
            <w:gridSpan w:val="4"/>
            <w:tcBorders>
              <w:top w:val="single" w:color="auto" w:sz="4" w:space="0"/>
            </w:tcBorders>
            <w:noWrap/>
          </w:tcPr>
          <w:p>
            <w:pPr>
              <w:spacing w:line="560" w:lineRule="exact"/>
              <w:jc w:val="left"/>
              <w:rPr>
                <w:rFonts w:ascii="黑体" w:hAnsi="黑体" w:eastAsia="黑体" w:cs="黑体"/>
                <w:bCs/>
                <w:sz w:val="24"/>
              </w:rPr>
            </w:pPr>
            <w:r>
              <w:rPr>
                <w:rFonts w:hint="eastAsia" w:ascii="黑体" w:hAnsi="黑体" w:eastAsia="黑体" w:cs="黑体"/>
                <w:bCs/>
                <w:sz w:val="24"/>
              </w:rPr>
              <w:t>*参与度系数指发明家在一系列发明过程中的参与程度。三类参与度系数与同类别所有评审对象的乘积总和为项目得分。</w:t>
            </w:r>
          </w:p>
        </w:tc>
      </w:tr>
    </w:tbl>
    <w:p>
      <w:pPr>
        <w:pStyle w:val="6"/>
        <w:spacing w:beforeLines="50" w:line="360" w:lineRule="auto"/>
        <w:ind w:firstLine="640"/>
        <w:rPr>
          <w:rFonts w:ascii="仿宋_GB2312" w:hAnsi="Times New Roman" w:eastAsia="仿宋_GB2312" w:cs="宋体"/>
          <w:color w:val="000000"/>
          <w:kern w:val="0"/>
          <w:sz w:val="32"/>
          <w:szCs w:val="32"/>
        </w:rPr>
      </w:pPr>
      <w:r>
        <w:rPr>
          <w:rFonts w:hint="eastAsia" w:ascii="仿宋_GB2312" w:hAnsi="Times New Roman" w:eastAsia="仿宋_GB2312" w:cs="宋体"/>
          <w:color w:val="000000"/>
          <w:kern w:val="0"/>
          <w:sz w:val="32"/>
          <w:szCs w:val="32"/>
        </w:rPr>
        <w:t>(二)评审形式</w:t>
      </w:r>
    </w:p>
    <w:p>
      <w:pPr>
        <w:pStyle w:val="6"/>
        <w:spacing w:line="360" w:lineRule="auto"/>
        <w:ind w:firstLine="640"/>
        <w:rPr>
          <w:rFonts w:ascii="仿宋_GB2312" w:hAnsi="Times New Roman" w:eastAsia="仿宋_GB2312" w:cs="宋体"/>
          <w:color w:val="000000"/>
          <w:kern w:val="0"/>
          <w:sz w:val="32"/>
          <w:szCs w:val="32"/>
        </w:rPr>
      </w:pPr>
      <w:r>
        <w:rPr>
          <w:rFonts w:hint="eastAsia" w:ascii="仿宋_GB2312" w:hAnsi="Times New Roman" w:eastAsia="仿宋_GB2312" w:cs="宋体"/>
          <w:color w:val="000000"/>
          <w:kern w:val="0"/>
          <w:sz w:val="32"/>
          <w:szCs w:val="32"/>
        </w:rPr>
        <w:t>本次竞赛活动采用“评审圈”的形式对参赛团队的项目开展评审。</w:t>
      </w:r>
    </w:p>
    <w:p>
      <w:pPr>
        <w:pStyle w:val="6"/>
        <w:spacing w:line="360" w:lineRule="auto"/>
        <w:ind w:firstLine="640"/>
        <w:rPr>
          <w:rFonts w:ascii="仿宋_GB2312" w:hAnsi="Times New Roman" w:eastAsia="仿宋_GB2312" w:cs="宋体"/>
          <w:color w:val="000000"/>
          <w:kern w:val="0"/>
          <w:sz w:val="32"/>
          <w:szCs w:val="32"/>
        </w:rPr>
      </w:pPr>
      <w:r>
        <w:rPr>
          <w:rFonts w:hint="eastAsia" w:ascii="仿宋_GB2312" w:hAnsi="Times New Roman" w:eastAsia="仿宋_GB2312" w:cs="宋体"/>
          <w:color w:val="000000"/>
          <w:kern w:val="0"/>
          <w:sz w:val="32"/>
          <w:szCs w:val="32"/>
        </w:rPr>
        <w:t>本次竞赛活动根据实际报名人数，对每个学段组别分别设置若干个评审圈，每个评审圈由若干参赛项目与若干评委组成，每个评审圈评委划分为三类评委角色，即：发明过程评委、发明影响评委和发明交流评委。</w:t>
      </w:r>
    </w:p>
    <w:p>
      <w:pPr>
        <w:pStyle w:val="6"/>
        <w:spacing w:line="360" w:lineRule="auto"/>
        <w:ind w:firstLine="640"/>
        <w:rPr>
          <w:rFonts w:ascii="仿宋_GB2312" w:hAnsi="Times New Roman" w:eastAsia="仿宋_GB2312" w:cs="宋体"/>
          <w:color w:val="000000"/>
          <w:kern w:val="0"/>
          <w:sz w:val="32"/>
          <w:szCs w:val="32"/>
        </w:rPr>
      </w:pPr>
      <w:r>
        <w:rPr>
          <w:rFonts w:hint="eastAsia" w:ascii="仿宋_GB2312" w:hAnsi="Times New Roman" w:eastAsia="仿宋_GB2312" w:cs="宋体"/>
          <w:color w:val="000000"/>
          <w:kern w:val="0"/>
          <w:sz w:val="32"/>
          <w:szCs w:val="32"/>
        </w:rPr>
        <w:t>每个评审圈的评委来自各行各业，须遵守利益回避原则，即评委不能为本人及近亲属或者与本人及近亲属有利害关系的项目进行评审。</w:t>
      </w:r>
    </w:p>
    <w:p>
      <w:pPr>
        <w:pStyle w:val="6"/>
        <w:spacing w:line="360" w:lineRule="auto"/>
        <w:ind w:firstLine="640"/>
        <w:rPr>
          <w:rFonts w:ascii="仿宋_GB2312" w:hAnsi="Times New Roman" w:eastAsia="仿宋_GB2312" w:cs="宋体"/>
          <w:color w:val="000000"/>
          <w:kern w:val="0"/>
          <w:sz w:val="32"/>
          <w:szCs w:val="32"/>
        </w:rPr>
      </w:pPr>
      <w:r>
        <w:rPr>
          <w:rFonts w:hint="eastAsia" w:ascii="仿宋_GB2312" w:hAnsi="Times New Roman" w:eastAsia="仿宋_GB2312" w:cs="宋体"/>
          <w:color w:val="000000"/>
          <w:kern w:val="0"/>
          <w:sz w:val="32"/>
          <w:szCs w:val="32"/>
        </w:rPr>
        <w:t>项目评审分为三个阶段，作品合规审查、预先评审阶段和现场评审阶段。</w:t>
      </w:r>
    </w:p>
    <w:p>
      <w:pPr>
        <w:pStyle w:val="6"/>
        <w:spacing w:line="360" w:lineRule="auto"/>
        <w:ind w:firstLine="640"/>
        <w:rPr>
          <w:rFonts w:ascii="仿宋_GB2312" w:hAnsi="Times New Roman" w:eastAsia="仿宋_GB2312" w:cs="宋体"/>
          <w:color w:val="000000"/>
          <w:kern w:val="0"/>
          <w:sz w:val="32"/>
          <w:szCs w:val="32"/>
        </w:rPr>
      </w:pPr>
      <w:r>
        <w:rPr>
          <w:rFonts w:hint="eastAsia" w:ascii="仿宋_GB2312" w:hAnsi="Times New Roman" w:eastAsia="仿宋_GB2312" w:cs="宋体"/>
          <w:color w:val="000000"/>
          <w:kern w:val="0"/>
          <w:sz w:val="32"/>
          <w:szCs w:val="32"/>
        </w:rPr>
        <w:t>1.作品合规审查</w:t>
      </w:r>
    </w:p>
    <w:p>
      <w:pPr>
        <w:pStyle w:val="6"/>
        <w:spacing w:line="360" w:lineRule="auto"/>
        <w:ind w:firstLine="640"/>
        <w:rPr>
          <w:rFonts w:ascii="仿宋_GB2312" w:hAnsi="Times New Roman" w:eastAsia="仿宋_GB2312" w:cs="宋体"/>
          <w:color w:val="000000"/>
          <w:kern w:val="0"/>
          <w:sz w:val="32"/>
          <w:szCs w:val="32"/>
        </w:rPr>
      </w:pPr>
      <w:r>
        <w:rPr>
          <w:rFonts w:hint="eastAsia" w:ascii="仿宋_GB2312" w:hAnsi="Times New Roman" w:eastAsia="仿宋_GB2312" w:cs="宋体"/>
          <w:color w:val="000000"/>
          <w:kern w:val="0"/>
          <w:sz w:val="32"/>
          <w:szCs w:val="32"/>
        </w:rPr>
        <w:t>各省级选拔赛现场评审前15天，各省级组委会工作人员需对参赛材料进行检查，重点考察材料完整性及项目技术可行性。没有通过作品合规审查的参赛材料将被退回，被退回参赛材料的参赛团队在作品上传截止日之前需完成再次上传。各省级选拔赛作品上传时间截止后，仍然无法通过合规审查的参赛团队将被取消参赛资格。</w:t>
      </w:r>
    </w:p>
    <w:p>
      <w:pPr>
        <w:pStyle w:val="6"/>
        <w:spacing w:line="360" w:lineRule="auto"/>
        <w:ind w:firstLine="640"/>
        <w:rPr>
          <w:rFonts w:ascii="仿宋_GB2312" w:hAnsi="Times New Roman" w:eastAsia="仿宋_GB2312" w:cs="宋体"/>
          <w:color w:val="000000"/>
          <w:kern w:val="0"/>
          <w:sz w:val="32"/>
          <w:szCs w:val="32"/>
        </w:rPr>
      </w:pPr>
      <w:r>
        <w:rPr>
          <w:rFonts w:hint="eastAsia" w:ascii="仿宋_GB2312" w:hAnsi="Times New Roman" w:eastAsia="仿宋_GB2312" w:cs="宋体"/>
          <w:color w:val="000000"/>
          <w:kern w:val="0"/>
          <w:sz w:val="32"/>
          <w:szCs w:val="32"/>
        </w:rPr>
        <w:t>2.预先评审阶段</w:t>
      </w:r>
    </w:p>
    <w:p>
      <w:pPr>
        <w:pStyle w:val="6"/>
        <w:spacing w:line="360" w:lineRule="auto"/>
        <w:ind w:firstLine="640"/>
        <w:rPr>
          <w:rFonts w:ascii="仿宋_GB2312" w:hAnsi="Times New Roman" w:eastAsia="仿宋_GB2312" w:cs="宋体"/>
          <w:color w:val="000000"/>
          <w:kern w:val="0"/>
          <w:sz w:val="32"/>
          <w:szCs w:val="32"/>
        </w:rPr>
      </w:pPr>
      <w:r>
        <w:rPr>
          <w:rFonts w:hint="eastAsia" w:ascii="仿宋_GB2312" w:hAnsi="Times New Roman" w:eastAsia="仿宋_GB2312" w:cs="宋体"/>
          <w:color w:val="000000"/>
          <w:kern w:val="0"/>
          <w:sz w:val="32"/>
          <w:szCs w:val="32"/>
        </w:rPr>
        <w:t>各省级选拔赛和全国总决赛现场评审开始前，评委们有7天时间对所属评审圈内所有通过作品合规审查的参赛材料进行审阅，而后依据评审标准(见表3)给出预评得分。项目的预评得分是各评委在现场评审阶段给出评分的重要参考，但不计入本次竞赛活动综合得分。</w:t>
      </w:r>
    </w:p>
    <w:p>
      <w:pPr>
        <w:pStyle w:val="6"/>
        <w:spacing w:line="360" w:lineRule="auto"/>
        <w:ind w:firstLine="640"/>
        <w:rPr>
          <w:rFonts w:ascii="仿宋_GB2312" w:hAnsi="Times New Roman" w:eastAsia="仿宋_GB2312" w:cs="宋体"/>
          <w:color w:val="000000"/>
          <w:kern w:val="0"/>
          <w:sz w:val="32"/>
          <w:szCs w:val="32"/>
        </w:rPr>
      </w:pPr>
      <w:r>
        <w:rPr>
          <w:rFonts w:hint="eastAsia" w:ascii="仿宋_GB2312" w:hAnsi="Times New Roman" w:eastAsia="仿宋_GB2312" w:cs="宋体"/>
          <w:color w:val="000000"/>
          <w:kern w:val="0"/>
          <w:sz w:val="32"/>
          <w:szCs w:val="32"/>
        </w:rPr>
        <w:t>3.现场评审阶段</w:t>
      </w:r>
    </w:p>
    <w:p>
      <w:pPr>
        <w:pStyle w:val="6"/>
        <w:spacing w:line="360" w:lineRule="auto"/>
        <w:ind w:firstLine="640"/>
        <w:rPr>
          <w:rFonts w:ascii="仿宋_GB2312" w:hAnsi="Times New Roman" w:eastAsia="仿宋_GB2312" w:cs="宋体"/>
          <w:color w:val="000000"/>
          <w:kern w:val="0"/>
          <w:sz w:val="32"/>
          <w:szCs w:val="32"/>
        </w:rPr>
      </w:pPr>
      <w:r>
        <w:rPr>
          <w:rFonts w:hint="eastAsia" w:ascii="仿宋_GB2312" w:hAnsi="Times New Roman" w:eastAsia="仿宋_GB2312" w:cs="宋体"/>
          <w:color w:val="000000"/>
          <w:kern w:val="0"/>
          <w:sz w:val="32"/>
          <w:szCs w:val="32"/>
        </w:rPr>
        <w:t>各现场评审阶段由各参赛团队进行项目路演开始，路演时长不超过5分钟，而后由三个评委角色的评委们分别从不同的评审单项进行提问并由参赛团队现场作答。每个参赛项目的一个现场评审环节总时长为10分钟，超时将被当即叫停。评委们将结合参赛项目的预先评审阶段得分和参赛团队的现场表现，对所属评审角色参赛项目的各个评分单项及其参与度系数进行打分，从而评选出现场评审阶段各个评审环节的晋级项目。</w:t>
      </w:r>
    </w:p>
    <w:p>
      <w:pPr>
        <w:pStyle w:val="6"/>
        <w:spacing w:line="360" w:lineRule="auto"/>
        <w:ind w:firstLine="640"/>
        <w:rPr>
          <w:rFonts w:ascii="仿宋_GB2312" w:hAnsi="Times New Roman" w:eastAsia="仿宋_GB2312" w:cs="宋体"/>
          <w:color w:val="000000"/>
          <w:kern w:val="0"/>
          <w:sz w:val="32"/>
          <w:szCs w:val="32"/>
        </w:rPr>
      </w:pPr>
      <w:r>
        <w:rPr>
          <w:rFonts w:hint="eastAsia" w:ascii="仿宋_GB2312" w:hAnsi="Times New Roman" w:eastAsia="仿宋_GB2312" w:cs="宋体"/>
          <w:color w:val="000000"/>
          <w:kern w:val="0"/>
          <w:sz w:val="32"/>
          <w:szCs w:val="32"/>
        </w:rPr>
        <w:t>各现场评审阶段中，参赛项目将按照所属组别和所属竞赛主题 被分配至相应评审圈，并被随机分配现场评审顺序。每个评审圈有多位来自三个不同评委角色的评委，每个评委角色的评委人数至少为两名。</w:t>
      </w:r>
    </w:p>
    <w:p>
      <w:pPr>
        <w:pStyle w:val="6"/>
        <w:spacing w:line="360" w:lineRule="auto"/>
        <w:ind w:firstLine="640"/>
        <w:rPr>
          <w:rFonts w:ascii="仿宋_GB2312" w:hAnsi="Times New Roman" w:eastAsia="仿宋_GB2312" w:cs="宋体"/>
          <w:color w:val="000000"/>
          <w:kern w:val="0"/>
          <w:sz w:val="32"/>
          <w:szCs w:val="32"/>
        </w:rPr>
      </w:pPr>
      <w:r>
        <w:rPr>
          <w:rFonts w:hint="eastAsia" w:ascii="仿宋_GB2312" w:hAnsi="Times New Roman" w:eastAsia="仿宋_GB2312" w:cs="宋体"/>
          <w:color w:val="000000"/>
          <w:kern w:val="0"/>
          <w:sz w:val="32"/>
          <w:szCs w:val="32"/>
        </w:rPr>
        <w:t>参赛团队如无人参加现场评审视为自动放弃参赛资格，由此产生的名额空缺不予递补。</w:t>
      </w:r>
    </w:p>
    <w:p>
      <w:pPr>
        <w:pStyle w:val="6"/>
        <w:spacing w:line="360" w:lineRule="auto"/>
        <w:ind w:firstLine="640"/>
        <w:rPr>
          <w:rFonts w:ascii="仿宋_GB2312" w:hAnsi="Times New Roman" w:eastAsia="仿宋_GB2312" w:cs="宋体"/>
          <w:color w:val="000000"/>
          <w:kern w:val="0"/>
          <w:sz w:val="32"/>
          <w:szCs w:val="32"/>
        </w:rPr>
      </w:pPr>
      <w:r>
        <w:rPr>
          <w:rFonts w:hint="eastAsia" w:ascii="仿宋_GB2312" w:hAnsi="Times New Roman" w:eastAsia="仿宋_GB2312" w:cs="宋体"/>
          <w:color w:val="000000"/>
          <w:kern w:val="0"/>
          <w:sz w:val="32"/>
          <w:szCs w:val="32"/>
        </w:rPr>
        <w:t>参赛团队如有部分队员未参加现场评审，该参赛团队的参赛项目仍可参加现场评审并接受评委打分。参赛团队中未参加现场评审的队员视为放弃其个人参赛资格。</w:t>
      </w:r>
    </w:p>
    <w:p>
      <w:pPr>
        <w:pStyle w:val="6"/>
        <w:spacing w:line="360" w:lineRule="auto"/>
        <w:ind w:firstLine="640"/>
        <w:rPr>
          <w:rFonts w:ascii="仿宋_GB2312" w:hAnsi="Times New Roman" w:eastAsia="仿宋_GB2312" w:cs="宋体"/>
          <w:color w:val="000000"/>
          <w:kern w:val="0"/>
          <w:sz w:val="32"/>
          <w:szCs w:val="32"/>
        </w:rPr>
      </w:pPr>
      <w:r>
        <w:rPr>
          <w:rFonts w:hint="eastAsia" w:ascii="仿宋_GB2312" w:hAnsi="Times New Roman" w:eastAsia="仿宋_GB2312" w:cs="宋体"/>
          <w:color w:val="000000"/>
          <w:kern w:val="0"/>
          <w:sz w:val="32"/>
          <w:szCs w:val="32"/>
        </w:rPr>
        <w:t>(三)评审语言</w:t>
      </w:r>
    </w:p>
    <w:p>
      <w:pPr>
        <w:pStyle w:val="6"/>
        <w:spacing w:line="360" w:lineRule="auto"/>
        <w:ind w:firstLine="640"/>
        <w:rPr>
          <w:rFonts w:ascii="仿宋_GB2312" w:hAnsi="Times New Roman" w:eastAsia="仿宋_GB2312" w:cs="宋体"/>
          <w:color w:val="000000"/>
          <w:kern w:val="0"/>
          <w:sz w:val="32"/>
          <w:szCs w:val="32"/>
        </w:rPr>
      </w:pPr>
      <w:r>
        <w:rPr>
          <w:rFonts w:hint="eastAsia" w:ascii="仿宋_GB2312" w:hAnsi="Times New Roman" w:eastAsia="仿宋_GB2312" w:cs="宋体"/>
          <w:color w:val="000000"/>
          <w:kern w:val="0"/>
          <w:sz w:val="32"/>
          <w:szCs w:val="32"/>
        </w:rPr>
        <w:t>本次竞赛活动的官方评审语言为中文或英文。参赛作品材料、项目路演和答辩均接受中文或英文表达。参赛对象需在报名注册阶段选择评审语言，报名注册信息一经提交，评审语言不可更改。</w:t>
      </w:r>
    </w:p>
    <w:p>
      <w:pPr>
        <w:widowControl/>
        <w:kinsoku w:val="0"/>
        <w:autoSpaceDE w:val="0"/>
        <w:autoSpaceDN w:val="0"/>
        <w:adjustRightInd w:val="0"/>
        <w:snapToGrid w:val="0"/>
        <w:ind w:left="601"/>
        <w:textAlignment w:val="baseline"/>
        <w:rPr>
          <w:rFonts w:ascii="黑体" w:hAnsi="宋体" w:eastAsia="黑体" w:cs="Times New Roman"/>
          <w:sz w:val="32"/>
          <w:szCs w:val="32"/>
        </w:rPr>
      </w:pPr>
      <w:r>
        <w:rPr>
          <w:rFonts w:hint="eastAsia" w:ascii="黑体" w:hAnsi="宋体" w:eastAsia="黑体" w:cs="Times New Roman"/>
          <w:sz w:val="32"/>
          <w:szCs w:val="32"/>
        </w:rPr>
        <w:t>八、报名及参赛材料提交</w:t>
      </w:r>
    </w:p>
    <w:p>
      <w:pPr>
        <w:pStyle w:val="6"/>
        <w:spacing w:line="360" w:lineRule="auto"/>
        <w:ind w:firstLine="640"/>
        <w:rPr>
          <w:rFonts w:ascii="仿宋_GB2312" w:hAnsi="Times New Roman" w:eastAsia="仿宋_GB2312" w:cs="宋体"/>
          <w:color w:val="000000"/>
          <w:kern w:val="0"/>
          <w:sz w:val="32"/>
          <w:szCs w:val="32"/>
        </w:rPr>
      </w:pPr>
      <w:r>
        <w:rPr>
          <w:rFonts w:hint="eastAsia" w:ascii="仿宋_GB2312" w:hAnsi="Times New Roman" w:eastAsia="仿宋_GB2312" w:cs="宋体"/>
          <w:color w:val="000000"/>
          <w:kern w:val="0"/>
          <w:sz w:val="32"/>
          <w:szCs w:val="32"/>
        </w:rPr>
        <w:t>登录“全球发明大会中国区官方微信公众号”，浏览本次竞赛活动详细赛事规则和参赛手册等内容。</w:t>
      </w:r>
    </w:p>
    <w:p>
      <w:pPr>
        <w:widowControl/>
        <w:kinsoku w:val="0"/>
        <w:autoSpaceDE w:val="0"/>
        <w:autoSpaceDN w:val="0"/>
        <w:adjustRightInd w:val="0"/>
        <w:snapToGrid w:val="0"/>
        <w:ind w:left="601"/>
        <w:textAlignment w:val="baseline"/>
        <w:rPr>
          <w:rFonts w:ascii="黑体" w:hAnsi="宋体" w:eastAsia="黑体" w:cs="Times New Roman"/>
          <w:sz w:val="32"/>
          <w:szCs w:val="32"/>
        </w:rPr>
      </w:pPr>
      <w:r>
        <w:rPr>
          <w:rFonts w:hint="eastAsia" w:ascii="黑体" w:hAnsi="宋体" w:eastAsia="黑体" w:cs="Times New Roman"/>
          <w:sz w:val="32"/>
          <w:szCs w:val="32"/>
        </w:rPr>
        <w:t>九、奖项设置</w:t>
      </w:r>
    </w:p>
    <w:p>
      <w:pPr>
        <w:pStyle w:val="6"/>
        <w:spacing w:line="360" w:lineRule="auto"/>
        <w:ind w:firstLine="640"/>
        <w:rPr>
          <w:rFonts w:ascii="仿宋_GB2312" w:hAnsi="Times New Roman" w:eastAsia="仿宋_GB2312" w:cs="宋体"/>
          <w:color w:val="000000"/>
          <w:kern w:val="0"/>
          <w:sz w:val="32"/>
          <w:szCs w:val="32"/>
        </w:rPr>
      </w:pPr>
      <w:r>
        <w:rPr>
          <w:rFonts w:hint="eastAsia" w:ascii="仿宋_GB2312" w:hAnsi="Times New Roman" w:eastAsia="仿宋_GB2312" w:cs="宋体"/>
          <w:color w:val="000000"/>
          <w:kern w:val="0"/>
          <w:sz w:val="32"/>
          <w:szCs w:val="32"/>
        </w:rPr>
        <w:t>在本次竞赛的全国总决赛中，将对参赛团队、组织单位或指导教师、志愿者授予以下类别奖项。</w:t>
      </w:r>
    </w:p>
    <w:p>
      <w:pPr>
        <w:pStyle w:val="6"/>
        <w:spacing w:line="360" w:lineRule="auto"/>
        <w:ind w:firstLine="640"/>
        <w:rPr>
          <w:rFonts w:ascii="仿宋_GB2312" w:hAnsi="Times New Roman" w:eastAsia="仿宋_GB2312" w:cs="宋体"/>
          <w:color w:val="000000"/>
          <w:kern w:val="0"/>
          <w:sz w:val="32"/>
          <w:szCs w:val="32"/>
        </w:rPr>
      </w:pPr>
      <w:r>
        <w:rPr>
          <w:rFonts w:hint="eastAsia" w:ascii="仿宋_GB2312" w:hAnsi="Times New Roman" w:eastAsia="仿宋_GB2312" w:cs="宋体"/>
          <w:color w:val="000000"/>
          <w:kern w:val="0"/>
          <w:sz w:val="32"/>
          <w:szCs w:val="32"/>
        </w:rPr>
        <w:t>其中针对参赛团队的奖项有：</w:t>
      </w:r>
    </w:p>
    <w:p>
      <w:pPr>
        <w:pStyle w:val="6"/>
        <w:spacing w:line="360" w:lineRule="auto"/>
        <w:ind w:firstLine="640"/>
        <w:rPr>
          <w:rFonts w:ascii="仿宋_GB2312" w:hAnsi="Times New Roman" w:eastAsia="仿宋_GB2312" w:cs="宋体"/>
          <w:color w:val="000000"/>
          <w:kern w:val="0"/>
          <w:sz w:val="32"/>
          <w:szCs w:val="32"/>
        </w:rPr>
      </w:pPr>
      <w:r>
        <w:rPr>
          <w:rFonts w:hint="eastAsia" w:ascii="仿宋_GB2312" w:hAnsi="Times New Roman" w:eastAsia="仿宋_GB2312" w:cs="宋体"/>
          <w:color w:val="000000"/>
          <w:kern w:val="0"/>
          <w:sz w:val="32"/>
          <w:szCs w:val="32"/>
        </w:rPr>
        <w:t>(一)本次竞赛活动对五个组别各设置一、二、三等奖，按参赛对象在本次竞赛全国总决赛各环节综合评审分数排名分配，其中一等奖占比10%，二等奖占比20%，三等奖占比70%。</w:t>
      </w:r>
    </w:p>
    <w:p>
      <w:pPr>
        <w:pStyle w:val="6"/>
        <w:spacing w:line="360" w:lineRule="auto"/>
        <w:ind w:firstLine="640"/>
        <w:rPr>
          <w:rFonts w:ascii="仿宋_GB2312" w:hAnsi="Times New Roman" w:eastAsia="仿宋_GB2312" w:cs="宋体"/>
          <w:color w:val="000000"/>
          <w:kern w:val="0"/>
          <w:sz w:val="32"/>
          <w:szCs w:val="32"/>
        </w:rPr>
      </w:pPr>
      <w:r>
        <w:rPr>
          <w:rFonts w:hint="eastAsia" w:ascii="仿宋_GB2312" w:hAnsi="Times New Roman" w:eastAsia="仿宋_GB2312" w:cs="宋体"/>
          <w:color w:val="000000"/>
          <w:kern w:val="0"/>
          <w:sz w:val="32"/>
          <w:szCs w:val="32"/>
        </w:rPr>
        <w:t>(二)本次竞赛的一等奖中选出特等奖共35项，表彰在本次竞 赛全国总决赛中表现特别优秀或具有特色的项目，晋级全球邀请赛。其中设发明大王奖1项，五个组别各设金、银、铜奖共15项、单项 奖7项和评审组特别奖12项。</w:t>
      </w:r>
    </w:p>
    <w:p>
      <w:pPr>
        <w:pStyle w:val="6"/>
        <w:spacing w:line="360" w:lineRule="auto"/>
        <w:ind w:firstLine="640"/>
        <w:rPr>
          <w:rFonts w:ascii="仿宋_GB2312" w:hAnsi="Times New Roman" w:eastAsia="仿宋_GB2312" w:cs="宋体"/>
          <w:color w:val="000000"/>
          <w:kern w:val="0"/>
          <w:sz w:val="32"/>
          <w:szCs w:val="32"/>
        </w:rPr>
      </w:pPr>
      <w:r>
        <w:rPr>
          <w:rFonts w:hint="eastAsia" w:ascii="仿宋_GB2312" w:hAnsi="Times New Roman" w:eastAsia="仿宋_GB2312" w:cs="宋体"/>
          <w:color w:val="000000"/>
          <w:kern w:val="0"/>
          <w:sz w:val="32"/>
          <w:szCs w:val="32"/>
        </w:rPr>
        <w:t>1.发明大王奖由全国总决赛各环节综合评审分数最高的一个项目获得。授予该项目团队发明大王奖杯、获奖证书、晋级全球邀请赛的资格和人民币5000元的奖金；</w:t>
      </w:r>
    </w:p>
    <w:p>
      <w:pPr>
        <w:pStyle w:val="6"/>
        <w:spacing w:line="360" w:lineRule="auto"/>
        <w:ind w:firstLine="640"/>
        <w:rPr>
          <w:rFonts w:ascii="仿宋_GB2312" w:hAnsi="Times New Roman" w:eastAsia="仿宋_GB2312" w:cs="宋体"/>
          <w:color w:val="000000"/>
          <w:kern w:val="0"/>
          <w:sz w:val="32"/>
          <w:szCs w:val="32"/>
        </w:rPr>
      </w:pPr>
      <w:r>
        <w:rPr>
          <w:rFonts w:hint="eastAsia" w:ascii="仿宋_GB2312" w:hAnsi="Times New Roman" w:eastAsia="仿宋_GB2312" w:cs="宋体"/>
          <w:color w:val="000000"/>
          <w:kern w:val="0"/>
          <w:sz w:val="32"/>
          <w:szCs w:val="32"/>
        </w:rPr>
        <w:t>2.金、银、铜奖分别由各个组别中全国总决赛各环节综合评审分数排名处于本组别前 3 名的项目依次获得。授予以上项目团队金、银、铜奖牌、获奖证书、晋级全球邀请赛的资格和金、银、铜奖对应的奖金3000元、2000元、1000元；</w:t>
      </w:r>
    </w:p>
    <w:p>
      <w:pPr>
        <w:pStyle w:val="6"/>
        <w:spacing w:line="360" w:lineRule="auto"/>
        <w:ind w:firstLine="640"/>
        <w:rPr>
          <w:rFonts w:ascii="仿宋_GB2312" w:hAnsi="Times New Roman" w:eastAsia="仿宋_GB2312" w:cs="宋体"/>
          <w:color w:val="000000"/>
          <w:kern w:val="0"/>
          <w:sz w:val="32"/>
          <w:szCs w:val="32"/>
        </w:rPr>
      </w:pPr>
      <w:r>
        <w:rPr>
          <w:rFonts w:hint="eastAsia" w:ascii="仿宋_GB2312" w:hAnsi="Times New Roman" w:eastAsia="仿宋_GB2312" w:cs="宋体"/>
          <w:color w:val="000000"/>
          <w:kern w:val="0"/>
          <w:sz w:val="32"/>
          <w:szCs w:val="32"/>
        </w:rPr>
        <w:t>3.单项奖分别为最佳市场潜力奖、最佳社会价值奖、最佳创新奖、最佳发明原型奖、最佳发明日志奖、最佳发明展板奖和最佳路演 视频奖。分别从各个组别中全国总决赛各环节相应单项评审分数排名处于本组别第1名的项目中提名，由专家组进行表决，授予以上项目团队获奖证书、晋级全球活动的资格和奖金1000元。已获得发明大王奖或金银铜奖的团队不再参与单项奖的评比。</w:t>
      </w:r>
    </w:p>
    <w:p>
      <w:pPr>
        <w:pStyle w:val="6"/>
        <w:spacing w:line="360" w:lineRule="auto"/>
        <w:ind w:firstLine="640"/>
        <w:rPr>
          <w:rFonts w:ascii="仿宋_GB2312" w:hAnsi="Times New Roman" w:eastAsia="仿宋_GB2312" w:cs="宋体"/>
          <w:color w:val="000000"/>
          <w:kern w:val="0"/>
          <w:sz w:val="32"/>
          <w:szCs w:val="32"/>
        </w:rPr>
      </w:pPr>
      <w:r>
        <w:rPr>
          <w:rFonts w:hint="eastAsia" w:ascii="仿宋_GB2312" w:hAnsi="Times New Roman" w:eastAsia="仿宋_GB2312" w:cs="宋体"/>
          <w:color w:val="000000"/>
          <w:kern w:val="0"/>
          <w:sz w:val="32"/>
          <w:szCs w:val="32"/>
        </w:rPr>
        <w:t>4.评审组特别奖共12个，由本次竞赛活动工作组的教育及评审专家组指定的专家代表，在每个组别全国总决赛各环节综合评审分数排名前十名的参赛项目中投票选出。</w:t>
      </w:r>
    </w:p>
    <w:p>
      <w:pPr>
        <w:pStyle w:val="6"/>
        <w:spacing w:line="360" w:lineRule="auto"/>
        <w:ind w:firstLine="640"/>
        <w:rPr>
          <w:rFonts w:ascii="仿宋_GB2312" w:hAnsi="Times New Roman" w:eastAsia="仿宋_GB2312" w:cs="宋体"/>
          <w:color w:val="000000"/>
          <w:kern w:val="0"/>
          <w:sz w:val="32"/>
          <w:szCs w:val="32"/>
        </w:rPr>
      </w:pPr>
      <w:r>
        <w:rPr>
          <w:rFonts w:hint="eastAsia" w:ascii="仿宋_GB2312" w:hAnsi="Times New Roman" w:eastAsia="仿宋_GB2312" w:cs="宋体"/>
          <w:color w:val="000000"/>
          <w:kern w:val="0"/>
          <w:sz w:val="32"/>
          <w:szCs w:val="32"/>
        </w:rPr>
        <w:t>(三)公益主题奖按2022-2023全球发明大会中国区竞赛主题及驱动性问题(见表1)设立15项，由公益主题评委代表评选产生。授予该项目团队获奖证书。</w:t>
      </w:r>
    </w:p>
    <w:p>
      <w:pPr>
        <w:pStyle w:val="6"/>
        <w:spacing w:line="360" w:lineRule="auto"/>
        <w:ind w:firstLine="640"/>
        <w:rPr>
          <w:rFonts w:ascii="仿宋_GB2312" w:hAnsi="Times New Roman" w:eastAsia="仿宋_GB2312" w:cs="宋体"/>
          <w:color w:val="000000"/>
          <w:kern w:val="0"/>
          <w:sz w:val="32"/>
          <w:szCs w:val="32"/>
        </w:rPr>
      </w:pPr>
      <w:r>
        <w:rPr>
          <w:rFonts w:hint="eastAsia" w:ascii="仿宋_GB2312" w:hAnsi="Times New Roman" w:eastAsia="仿宋_GB2312" w:cs="宋体"/>
          <w:color w:val="000000"/>
          <w:kern w:val="0"/>
          <w:sz w:val="32"/>
          <w:szCs w:val="32"/>
        </w:rPr>
        <w:t>其中针对本次赛事的参与单位与个人的奖项有：</w:t>
      </w:r>
    </w:p>
    <w:p>
      <w:pPr>
        <w:pStyle w:val="6"/>
        <w:spacing w:line="360" w:lineRule="auto"/>
        <w:ind w:firstLine="640"/>
        <w:rPr>
          <w:rFonts w:ascii="仿宋_GB2312" w:hAnsi="Times New Roman" w:eastAsia="仿宋_GB2312" w:cs="宋体"/>
          <w:color w:val="000000"/>
          <w:kern w:val="0"/>
          <w:sz w:val="32"/>
          <w:szCs w:val="32"/>
        </w:rPr>
      </w:pPr>
      <w:r>
        <w:rPr>
          <w:rFonts w:hint="eastAsia" w:ascii="仿宋_GB2312" w:hAnsi="Times New Roman" w:eastAsia="仿宋_GB2312" w:cs="宋体"/>
          <w:color w:val="000000"/>
          <w:kern w:val="0"/>
          <w:sz w:val="32"/>
          <w:szCs w:val="32"/>
        </w:rPr>
        <w:t>(四)本次竞赛活动另对优秀组织单位、指导教师、志愿者授予奖项，分别为年度优秀组织奖、年度优秀教师奖和年度优秀志愿者奖，由全球发明大会中国区工作组推荐年度上述荣誉称号，由全球发明大会中国区专家组确认并授予获奖证书。</w:t>
      </w:r>
    </w:p>
    <w:p>
      <w:pPr>
        <w:widowControl/>
        <w:kinsoku w:val="0"/>
        <w:autoSpaceDE w:val="0"/>
        <w:autoSpaceDN w:val="0"/>
        <w:adjustRightInd w:val="0"/>
        <w:snapToGrid w:val="0"/>
        <w:ind w:left="601"/>
        <w:textAlignment w:val="baseline"/>
        <w:rPr>
          <w:rFonts w:ascii="黑体" w:hAnsi="宋体" w:eastAsia="黑体" w:cs="Times New Roman"/>
          <w:sz w:val="32"/>
          <w:szCs w:val="32"/>
        </w:rPr>
      </w:pPr>
      <w:r>
        <w:rPr>
          <w:rFonts w:hint="eastAsia" w:ascii="黑体" w:hAnsi="宋体" w:eastAsia="黑体" w:cs="Times New Roman"/>
          <w:sz w:val="32"/>
          <w:szCs w:val="32"/>
        </w:rPr>
        <w:t>十、联系方式</w:t>
      </w:r>
    </w:p>
    <w:p>
      <w:pPr>
        <w:pStyle w:val="6"/>
        <w:spacing w:line="360" w:lineRule="auto"/>
        <w:ind w:firstLine="640"/>
        <w:rPr>
          <w:rFonts w:ascii="仿宋_GB2312" w:hAnsi="Times New Roman" w:eastAsia="仿宋_GB2312" w:cs="宋体"/>
          <w:color w:val="000000"/>
          <w:kern w:val="0"/>
          <w:sz w:val="32"/>
          <w:szCs w:val="32"/>
        </w:rPr>
      </w:pPr>
      <w:r>
        <w:rPr>
          <w:rFonts w:hint="eastAsia" w:ascii="仿宋_GB2312" w:hAnsi="Times New Roman" w:eastAsia="仿宋_GB2312" w:cs="宋体"/>
          <w:color w:val="000000"/>
          <w:kern w:val="0"/>
          <w:sz w:val="32"/>
          <w:szCs w:val="32"/>
        </w:rPr>
        <w:t>参赛队员通过关注官方微信“全球发明大会中国区”获取报名链接和赛事相关文件资料。</w:t>
      </w:r>
    </w:p>
    <w:p>
      <w:pPr>
        <w:widowControl/>
        <w:kinsoku w:val="0"/>
        <w:autoSpaceDE w:val="0"/>
        <w:autoSpaceDN w:val="0"/>
        <w:adjustRightInd w:val="0"/>
        <w:snapToGrid w:val="0"/>
        <w:ind w:left="601"/>
        <w:textAlignment w:val="baseline"/>
        <w:rPr>
          <w:rFonts w:ascii="黑体" w:hAnsi="宋体" w:eastAsia="黑体" w:cs="Times New Roman"/>
          <w:sz w:val="32"/>
          <w:szCs w:val="32"/>
        </w:rPr>
      </w:pPr>
      <w:r>
        <w:rPr>
          <w:rFonts w:hint="eastAsia" w:ascii="黑体" w:hAnsi="宋体" w:eastAsia="黑体" w:cs="Times New Roman"/>
          <w:sz w:val="32"/>
          <w:szCs w:val="32"/>
        </w:rPr>
        <w:t>十一、申明</w:t>
      </w:r>
    </w:p>
    <w:p>
      <w:pPr>
        <w:pStyle w:val="6"/>
        <w:spacing w:line="360" w:lineRule="auto"/>
        <w:ind w:firstLine="640"/>
        <w:rPr>
          <w:rFonts w:ascii="仿宋_GB2312" w:hAnsi="Times New Roman" w:eastAsia="仿宋_GB2312" w:cs="宋体"/>
          <w:color w:val="000000"/>
          <w:kern w:val="0"/>
          <w:sz w:val="32"/>
          <w:szCs w:val="32"/>
        </w:rPr>
      </w:pPr>
      <w:r>
        <w:rPr>
          <w:rFonts w:hint="eastAsia" w:ascii="仿宋_GB2312" w:hAnsi="Times New Roman" w:eastAsia="仿宋_GB2312" w:cs="宋体"/>
          <w:color w:val="000000"/>
          <w:kern w:val="0"/>
          <w:sz w:val="32"/>
          <w:szCs w:val="32"/>
        </w:rPr>
        <w:t>全球发明大会中国区工作组负责制定、修订、解释竞赛和奖励办法。全球发明大会中国区工作组保留最终解释权与更改之权利。</w:t>
      </w:r>
    </w:p>
    <w:p>
      <w:pPr>
        <w:pStyle w:val="6"/>
        <w:spacing w:line="360" w:lineRule="auto"/>
        <w:ind w:firstLine="0" w:firstLineChars="0"/>
        <w:rPr>
          <w:rFonts w:ascii="仿宋_GB2312" w:hAnsi="Times New Roman" w:eastAsia="仿宋_GB2312" w:cs="宋体"/>
          <w:color w:val="000000"/>
          <w:kern w:val="0"/>
          <w:sz w:val="32"/>
          <w:szCs w:val="32"/>
        </w:r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36D3BA8-088B-48E0-B39F-8DE3FC54A8F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297DFA1-AF02-4779-96DB-E932E32A8F2C}"/>
  </w:font>
  <w:font w:name="方正小标宋简体">
    <w:panose1 w:val="02000000000000000000"/>
    <w:charset w:val="86"/>
    <w:family w:val="script"/>
    <w:pitch w:val="default"/>
    <w:sig w:usb0="00000001" w:usb1="08000000" w:usb2="00000000" w:usb3="00000000" w:csb0="00040000" w:csb1="00000000"/>
    <w:embedRegular r:id="rId3" w:fontKey="{C42CCD8D-452E-4AE1-8335-1FB8F8973D1E}"/>
  </w:font>
  <w:font w:name="仿宋_GB2312">
    <w:panose1 w:val="02010609030101010101"/>
    <w:charset w:val="86"/>
    <w:family w:val="auto"/>
    <w:pitch w:val="default"/>
    <w:sig w:usb0="00000001" w:usb1="080E0000" w:usb2="00000000" w:usb3="00000000" w:csb0="00040000" w:csb1="00000000"/>
    <w:embedRegular r:id="rId4" w:fontKey="{3EEA077A-C321-4BD1-9E59-0EFE4E33D920}"/>
  </w:font>
  <w:font w:name="仿宋">
    <w:panose1 w:val="02010609060101010101"/>
    <w:charset w:val="86"/>
    <w:family w:val="modern"/>
    <w:pitch w:val="default"/>
    <w:sig w:usb0="800002BF" w:usb1="38CF7CFA" w:usb2="00000016" w:usb3="00000000" w:csb0="00040001" w:csb1="00000000"/>
    <w:embedRegular r:id="rId5" w:fontKey="{D130D4EE-AE61-4D55-B3B8-D746CCE2707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iZjIxZThlMTY1MDVmMzk3MzdmMmE5ZGU3NTI2NzMifQ=="/>
  </w:docVars>
  <w:rsids>
    <w:rsidRoot w:val="63C51ECA"/>
    <w:rsid w:val="63C51E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EastAsia" w:hAnsiTheme="minorHAnsi" w:eastAsiaTheme="minorEastAsia" w:cstheme="minorBidi"/>
      <w:kern w:val="2"/>
      <w:sz w:val="21"/>
      <w:szCs w:val="24"/>
      <w:lang w:val="en-US" w:eastAsia="zh-CN" w:bidi="ar-SA"/>
    </w:rPr>
  </w:style>
  <w:style w:type="paragraph" w:styleId="2">
    <w:name w:val="heading 3"/>
    <w:basedOn w:val="1"/>
    <w:next w:val="1"/>
    <w:unhideWhenUsed/>
    <w:qFormat/>
    <w:uiPriority w:val="9"/>
    <w:pPr>
      <w:spacing w:beforeAutospacing="1" w:afterAutospacing="1"/>
      <w:jc w:val="left"/>
      <w:outlineLvl w:val="2"/>
    </w:pPr>
    <w:rPr>
      <w:rFonts w:hint="eastAsia" w:ascii="宋体" w:hAnsi="宋体" w:eastAsia="宋体" w:cs="Times New Roman"/>
      <w:b/>
      <w:kern w:val="0"/>
      <w:sz w:val="27"/>
      <w:szCs w:val="27"/>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caption"/>
    <w:basedOn w:val="1"/>
    <w:next w:val="1"/>
    <w:unhideWhenUsed/>
    <w:qFormat/>
    <w:uiPriority w:val="0"/>
    <w:rPr>
      <w:rFonts w:ascii="Arial" w:hAnsi="Arial" w:eastAsia="黑体"/>
      <w:sz w:val="20"/>
    </w:rPr>
  </w:style>
  <w:style w:type="paragraph" w:customStyle="1" w:styleId="6">
    <w:name w:val="列表段落1"/>
    <w:basedOn w:val="1"/>
    <w:qFormat/>
    <w:uiPriority w:val="99"/>
    <w:pPr>
      <w:ind w:firstLine="420" w:firstLineChars="200"/>
    </w:pPr>
  </w:style>
  <w:style w:type="table" w:customStyle="1" w:styleId="7">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2023-03-16T08:33:00Z</dcterms:created>
  <dc:creator>Reyn的梦</dc:creator>
  <cp:lastModifiedBy>Reyn的梦</cp:lastModifiedBy>
  <dcterms:modified xsi:type="dcterms:W3CDTF">2023-03-16T08:34:18Z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0F184FBBEFDD4E829C8884E8F168FBEE</vt:lpwstr>
  </property>
</Properties>
</file>