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widowControl/>
        <w:spacing w:line="560" w:lineRule="exact"/>
        <w:jc w:val="center"/>
        <w:textAlignment w:val="bottom"/>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2022-2023 年度全球发明大会中国区竞赛活动规则</w:t>
      </w:r>
    </w:p>
    <w:p>
      <w:pPr>
        <w:widowControl/>
        <w:spacing w:line="560" w:lineRule="exact"/>
        <w:jc w:val="center"/>
        <w:textAlignment w:val="bottom"/>
        <w:rPr>
          <w:rFonts w:ascii="方正小标宋简体" w:hAnsi="方正小标宋简体" w:eastAsia="方正小标宋简体" w:cs="方正小标宋简体"/>
          <w:color w:val="000000"/>
          <w:kern w:val="0"/>
          <w:sz w:val="36"/>
          <w:szCs w:val="36"/>
        </w:rPr>
      </w:pPr>
    </w:p>
    <w:p>
      <w:pPr>
        <w:widowControl/>
        <w:kinsoku w:val="0"/>
        <w:autoSpaceDE w:val="0"/>
        <w:autoSpaceDN w:val="0"/>
        <w:adjustRightInd w:val="0"/>
        <w:snapToGrid w:val="0"/>
        <w:ind w:left="601"/>
        <w:textAlignment w:val="baseline"/>
        <w:rPr>
          <w:rFonts w:ascii="黑体" w:hAnsi="宋体" w:eastAsia="黑体" w:cs="Times New Roman"/>
          <w:sz w:val="32"/>
          <w:szCs w:val="32"/>
        </w:rPr>
      </w:pPr>
      <w:r>
        <w:rPr>
          <w:rFonts w:hint="eastAsia" w:ascii="黑体" w:hAnsi="宋体" w:eastAsia="黑体" w:cs="Times New Roman"/>
          <w:sz w:val="32"/>
          <w:szCs w:val="32"/>
        </w:rPr>
        <w:t>一、竞赛宗旨</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全球发明大会中国区竞赛活动提倡将科学、技术、工程、数学等科学技术素养与创新思维、社会责任意识和发明实践进行结合，激励青少年通过参与从小学到高中阶段的创新发明教育，培养综合素养，进而为成为未来具有国际视野和社会责任的创新者、发明者和创业者做好准备。</w:t>
      </w:r>
    </w:p>
    <w:p>
      <w:pPr>
        <w:widowControl/>
        <w:kinsoku w:val="0"/>
        <w:autoSpaceDE w:val="0"/>
        <w:autoSpaceDN w:val="0"/>
        <w:adjustRightInd w:val="0"/>
        <w:snapToGrid w:val="0"/>
        <w:ind w:left="601"/>
        <w:textAlignment w:val="baseline"/>
        <w:rPr>
          <w:rFonts w:ascii="黑体" w:hAnsi="宋体" w:eastAsia="黑体" w:cs="Times New Roman"/>
          <w:sz w:val="32"/>
          <w:szCs w:val="32"/>
        </w:rPr>
      </w:pPr>
      <w:r>
        <w:rPr>
          <w:rFonts w:hint="eastAsia" w:ascii="黑体" w:hAnsi="宋体" w:eastAsia="黑体" w:cs="Times New Roman"/>
          <w:sz w:val="32"/>
          <w:szCs w:val="32"/>
        </w:rPr>
        <w:t>二、竞赛内容</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本次竞赛活动结合十三届全国人大四次会议通过的关于国民经济 和社会发展第十四个五年规划和2035年远景目标纲要以及联合国制定的17个全球可持续发展目标，确定了15个竞赛主题及相应的驱动问题。</w:t>
      </w:r>
    </w:p>
    <w:p>
      <w:pPr>
        <w:spacing w:line="560" w:lineRule="exact"/>
        <w:jc w:val="center"/>
        <w:rPr>
          <w:rFonts w:ascii="黑体" w:hAnsi="黑体" w:eastAsia="黑体" w:cs="黑体"/>
          <w:bCs/>
          <w:sz w:val="24"/>
        </w:rPr>
      </w:pPr>
      <w:r>
        <w:rPr>
          <w:rFonts w:hint="eastAsia" w:ascii="黑体" w:hAnsi="黑体" w:eastAsia="黑体" w:cs="黑体"/>
          <w:bCs/>
          <w:sz w:val="24"/>
        </w:rPr>
        <w:t>表1:2022-2023 全球发明大会中国区竞赛主题及驱动问题</w:t>
      </w:r>
    </w:p>
    <w:p>
      <w:pPr>
        <w:spacing w:line="119" w:lineRule="exact"/>
      </w:pPr>
    </w:p>
    <w:tbl>
      <w:tblPr>
        <w:tblStyle w:val="7"/>
        <w:tblW w:w="8302"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69"/>
        <w:gridCol w:w="53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 w:hRule="atLeast"/>
        </w:trPr>
        <w:tc>
          <w:tcPr>
            <w:tcW w:w="2969" w:type="dxa"/>
            <w:noWrap/>
          </w:tcPr>
          <w:p>
            <w:pPr>
              <w:spacing w:line="560" w:lineRule="exact"/>
              <w:jc w:val="center"/>
              <w:rPr>
                <w:rFonts w:ascii="黑体" w:hAnsi="黑体" w:eastAsia="黑体" w:cs="黑体"/>
                <w:bCs/>
                <w:sz w:val="24"/>
              </w:rPr>
            </w:pPr>
            <w:r>
              <w:rPr>
                <w:rFonts w:hint="eastAsia" w:ascii="黑体" w:hAnsi="黑体" w:eastAsia="黑体" w:cs="黑体"/>
                <w:bCs/>
                <w:sz w:val="24"/>
              </w:rPr>
              <w:t>主题</w:t>
            </w:r>
          </w:p>
        </w:tc>
        <w:tc>
          <w:tcPr>
            <w:tcW w:w="5333" w:type="dxa"/>
            <w:noWrap/>
          </w:tcPr>
          <w:p>
            <w:pPr>
              <w:spacing w:line="560" w:lineRule="exact"/>
              <w:jc w:val="center"/>
              <w:rPr>
                <w:rFonts w:ascii="黑体" w:hAnsi="黑体" w:eastAsia="黑体" w:cs="黑体"/>
                <w:bCs/>
                <w:sz w:val="24"/>
              </w:rPr>
            </w:pPr>
            <w:r>
              <w:rPr>
                <w:rFonts w:hint="eastAsia" w:ascii="黑体" w:hAnsi="黑体" w:eastAsia="黑体" w:cs="黑体"/>
                <w:bCs/>
                <w:sz w:val="24"/>
              </w:rPr>
              <w:t>驱动问题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969" w:type="dxa"/>
            <w:noWrap/>
          </w:tcPr>
          <w:p>
            <w:pPr>
              <w:spacing w:line="560" w:lineRule="exact"/>
              <w:jc w:val="center"/>
              <w:rPr>
                <w:rFonts w:ascii="黑体" w:hAnsi="黑体" w:eastAsia="黑体" w:cs="黑体"/>
                <w:bCs/>
                <w:sz w:val="24"/>
              </w:rPr>
            </w:pPr>
            <w:r>
              <w:rPr>
                <w:rFonts w:hint="eastAsia" w:ascii="黑体" w:hAnsi="黑体" w:eastAsia="黑体" w:cs="黑体"/>
                <w:bCs/>
                <w:sz w:val="24"/>
              </w:rPr>
              <w:t>无障碍世界</w:t>
            </w:r>
          </w:p>
        </w:tc>
        <w:tc>
          <w:tcPr>
            <w:tcW w:w="5333" w:type="dxa"/>
            <w:noWrap/>
          </w:tcPr>
          <w:p>
            <w:pPr>
              <w:spacing w:line="560" w:lineRule="exact"/>
              <w:jc w:val="center"/>
              <w:rPr>
                <w:rFonts w:ascii="黑体" w:hAnsi="黑体" w:eastAsia="黑体" w:cs="黑体"/>
                <w:bCs/>
                <w:sz w:val="24"/>
              </w:rPr>
            </w:pPr>
            <w:r>
              <w:rPr>
                <w:rFonts w:hint="eastAsia" w:ascii="黑体" w:hAnsi="黑体" w:eastAsia="黑体" w:cs="黑体"/>
                <w:bCs/>
                <w:sz w:val="24"/>
              </w:rPr>
              <w:t>我们如何才能创造一个无障碍的世界？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969" w:type="dxa"/>
            <w:noWrap/>
          </w:tcPr>
          <w:p>
            <w:pPr>
              <w:spacing w:line="560" w:lineRule="exact"/>
              <w:jc w:val="center"/>
              <w:rPr>
                <w:rFonts w:ascii="黑体" w:hAnsi="黑体" w:eastAsia="黑体" w:cs="黑体"/>
                <w:bCs/>
                <w:sz w:val="24"/>
              </w:rPr>
            </w:pPr>
            <w:r>
              <w:rPr>
                <w:rFonts w:hint="eastAsia" w:ascii="黑体" w:hAnsi="黑体" w:eastAsia="黑体" w:cs="黑体"/>
                <w:bCs/>
                <w:sz w:val="24"/>
              </w:rPr>
              <w:t>包容与关爱</w:t>
            </w:r>
          </w:p>
        </w:tc>
        <w:tc>
          <w:tcPr>
            <w:tcW w:w="5333" w:type="dxa"/>
            <w:noWrap/>
          </w:tcPr>
          <w:p>
            <w:pPr>
              <w:spacing w:line="560" w:lineRule="exact"/>
              <w:jc w:val="center"/>
              <w:rPr>
                <w:rFonts w:ascii="黑体" w:hAnsi="黑体" w:eastAsia="黑体" w:cs="黑体"/>
                <w:bCs/>
                <w:sz w:val="24"/>
              </w:rPr>
            </w:pPr>
            <w:r>
              <w:rPr>
                <w:rFonts w:hint="eastAsia" w:ascii="黑体" w:hAnsi="黑体" w:eastAsia="黑体" w:cs="黑体"/>
                <w:bCs/>
                <w:sz w:val="24"/>
              </w:rPr>
              <w:t>我们如何才能让生活更具包容性？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969" w:type="dxa"/>
            <w:noWrap/>
          </w:tcPr>
          <w:p>
            <w:pPr>
              <w:spacing w:line="560" w:lineRule="exact"/>
              <w:jc w:val="center"/>
              <w:rPr>
                <w:rFonts w:ascii="黑体" w:hAnsi="黑体" w:eastAsia="黑体" w:cs="黑体"/>
                <w:bCs/>
                <w:sz w:val="24"/>
              </w:rPr>
            </w:pPr>
            <w:r>
              <w:rPr>
                <w:rFonts w:hint="eastAsia" w:ascii="黑体" w:hAnsi="黑体" w:eastAsia="黑体" w:cs="黑体"/>
                <w:bCs/>
                <w:sz w:val="24"/>
              </w:rPr>
              <w:t>可持续社区</w:t>
            </w:r>
          </w:p>
        </w:tc>
        <w:tc>
          <w:tcPr>
            <w:tcW w:w="5333" w:type="dxa"/>
            <w:noWrap/>
          </w:tcPr>
          <w:p>
            <w:pPr>
              <w:spacing w:line="560" w:lineRule="exact"/>
              <w:jc w:val="center"/>
              <w:rPr>
                <w:rFonts w:ascii="黑体" w:hAnsi="黑体" w:eastAsia="黑体" w:cs="黑体"/>
                <w:bCs/>
                <w:sz w:val="24"/>
              </w:rPr>
            </w:pPr>
            <w:r>
              <w:rPr>
                <w:rFonts w:hint="eastAsia" w:ascii="黑体" w:hAnsi="黑体" w:eastAsia="黑体" w:cs="黑体"/>
                <w:bCs/>
                <w:sz w:val="24"/>
              </w:rPr>
              <w:t>我们如何使我们的社区更具可持续性？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969" w:type="dxa"/>
            <w:noWrap/>
          </w:tcPr>
          <w:p>
            <w:pPr>
              <w:spacing w:line="560" w:lineRule="exact"/>
              <w:jc w:val="center"/>
              <w:rPr>
                <w:rFonts w:ascii="黑体" w:hAnsi="黑体" w:eastAsia="黑体" w:cs="黑体"/>
                <w:bCs/>
                <w:sz w:val="24"/>
              </w:rPr>
            </w:pPr>
            <w:r>
              <w:rPr>
                <w:rFonts w:hint="eastAsia" w:ascii="黑体" w:hAnsi="黑体" w:eastAsia="黑体" w:cs="黑体"/>
                <w:bCs/>
                <w:sz w:val="24"/>
              </w:rPr>
              <w:t>守护蓝色海洋</w:t>
            </w:r>
          </w:p>
        </w:tc>
        <w:tc>
          <w:tcPr>
            <w:tcW w:w="5333" w:type="dxa"/>
            <w:noWrap/>
          </w:tcPr>
          <w:p>
            <w:pPr>
              <w:spacing w:line="560" w:lineRule="exact"/>
              <w:jc w:val="center"/>
              <w:rPr>
                <w:rFonts w:ascii="黑体" w:hAnsi="黑体" w:eastAsia="黑体" w:cs="黑体"/>
                <w:bCs/>
                <w:sz w:val="24"/>
              </w:rPr>
            </w:pPr>
            <w:r>
              <w:rPr>
                <w:rFonts w:hint="eastAsia" w:ascii="黑体" w:hAnsi="黑体" w:eastAsia="黑体" w:cs="黑体"/>
                <w:bCs/>
                <w:sz w:val="24"/>
              </w:rPr>
              <w:t>我们如何保护我们的海洋？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969" w:type="dxa"/>
            <w:noWrap/>
          </w:tcPr>
          <w:p>
            <w:pPr>
              <w:spacing w:line="560" w:lineRule="exact"/>
              <w:jc w:val="center"/>
              <w:rPr>
                <w:rFonts w:ascii="黑体" w:hAnsi="黑体" w:eastAsia="黑体" w:cs="黑体"/>
                <w:bCs/>
                <w:sz w:val="24"/>
              </w:rPr>
            </w:pPr>
            <w:r>
              <w:rPr>
                <w:rFonts w:hint="eastAsia" w:ascii="黑体" w:hAnsi="黑体" w:eastAsia="黑体" w:cs="黑体"/>
                <w:bCs/>
                <w:sz w:val="24"/>
              </w:rPr>
              <w:t>未来学校</w:t>
            </w:r>
          </w:p>
        </w:tc>
        <w:tc>
          <w:tcPr>
            <w:tcW w:w="5333" w:type="dxa"/>
            <w:noWrap/>
          </w:tcPr>
          <w:p>
            <w:pPr>
              <w:spacing w:line="560" w:lineRule="exact"/>
              <w:jc w:val="center"/>
              <w:rPr>
                <w:rFonts w:ascii="黑体" w:hAnsi="黑体" w:eastAsia="黑体" w:cs="黑体"/>
                <w:bCs/>
                <w:sz w:val="24"/>
              </w:rPr>
            </w:pPr>
            <w:r>
              <w:rPr>
                <w:rFonts w:hint="eastAsia" w:ascii="黑体" w:hAnsi="黑体" w:eastAsia="黑体" w:cs="黑体"/>
                <w:bCs/>
                <w:sz w:val="24"/>
              </w:rPr>
              <w:t>我们如何让学校变得更好？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969" w:type="dxa"/>
            <w:noWrap/>
          </w:tcPr>
          <w:p>
            <w:pPr>
              <w:spacing w:line="560" w:lineRule="exact"/>
              <w:jc w:val="center"/>
              <w:rPr>
                <w:rFonts w:ascii="黑体" w:hAnsi="黑体" w:eastAsia="黑体" w:cs="黑体"/>
                <w:bCs/>
                <w:sz w:val="24"/>
              </w:rPr>
            </w:pPr>
            <w:r>
              <w:rPr>
                <w:rFonts w:hint="eastAsia" w:ascii="黑体" w:hAnsi="黑体" w:eastAsia="黑体" w:cs="黑体"/>
                <w:bCs/>
                <w:sz w:val="24"/>
              </w:rPr>
              <w:t>食品的未来</w:t>
            </w:r>
          </w:p>
        </w:tc>
        <w:tc>
          <w:tcPr>
            <w:tcW w:w="5333" w:type="dxa"/>
            <w:noWrap/>
          </w:tcPr>
          <w:p>
            <w:pPr>
              <w:spacing w:line="560" w:lineRule="exact"/>
              <w:jc w:val="center"/>
              <w:rPr>
                <w:rFonts w:ascii="黑体" w:hAnsi="黑体" w:eastAsia="黑体" w:cs="黑体"/>
                <w:bCs/>
                <w:sz w:val="24"/>
              </w:rPr>
            </w:pPr>
            <w:r>
              <w:rPr>
                <w:rFonts w:hint="eastAsia" w:ascii="黑体" w:hAnsi="黑体" w:eastAsia="黑体" w:cs="黑体"/>
                <w:bCs/>
                <w:sz w:val="24"/>
              </w:rPr>
              <w:t>我们如何保证未来食品供给和安全？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969" w:type="dxa"/>
            <w:noWrap/>
          </w:tcPr>
          <w:p>
            <w:pPr>
              <w:spacing w:line="560" w:lineRule="exact"/>
              <w:jc w:val="center"/>
              <w:rPr>
                <w:rFonts w:ascii="黑体" w:hAnsi="黑体" w:eastAsia="黑体" w:cs="黑体"/>
                <w:bCs/>
                <w:sz w:val="24"/>
              </w:rPr>
            </w:pPr>
            <w:r>
              <w:rPr>
                <w:rFonts w:hint="eastAsia" w:ascii="黑体" w:hAnsi="黑体" w:eastAsia="黑体" w:cs="黑体"/>
                <w:bCs/>
                <w:sz w:val="24"/>
              </w:rPr>
              <w:t>零浪费生活</w:t>
            </w:r>
          </w:p>
        </w:tc>
        <w:tc>
          <w:tcPr>
            <w:tcW w:w="5333" w:type="dxa"/>
            <w:noWrap/>
          </w:tcPr>
          <w:p>
            <w:pPr>
              <w:spacing w:line="560" w:lineRule="exact"/>
              <w:jc w:val="center"/>
              <w:rPr>
                <w:rFonts w:ascii="黑体" w:hAnsi="黑体" w:eastAsia="黑体" w:cs="黑体"/>
                <w:bCs/>
                <w:sz w:val="24"/>
              </w:rPr>
            </w:pPr>
            <w:r>
              <w:rPr>
                <w:rFonts w:hint="eastAsia" w:ascii="黑体" w:hAnsi="黑体" w:eastAsia="黑体" w:cs="黑体"/>
                <w:bCs/>
                <w:sz w:val="24"/>
              </w:rPr>
              <w:t>我们如何才能创造一个零浪费的世界？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 w:hRule="atLeast"/>
        </w:trPr>
        <w:tc>
          <w:tcPr>
            <w:tcW w:w="2969" w:type="dxa"/>
            <w:noWrap/>
          </w:tcPr>
          <w:p>
            <w:pPr>
              <w:spacing w:line="560" w:lineRule="exact"/>
              <w:jc w:val="center"/>
              <w:rPr>
                <w:rFonts w:ascii="黑体" w:hAnsi="黑体" w:eastAsia="黑体" w:cs="黑体"/>
                <w:bCs/>
                <w:sz w:val="24"/>
              </w:rPr>
            </w:pPr>
            <w:r>
              <w:rPr>
                <w:rFonts w:hint="eastAsia" w:ascii="黑体" w:hAnsi="黑体" w:eastAsia="黑体" w:cs="黑体"/>
                <w:bCs/>
                <w:sz w:val="24"/>
              </w:rPr>
              <w:t>老年福祉</w:t>
            </w:r>
          </w:p>
        </w:tc>
        <w:tc>
          <w:tcPr>
            <w:tcW w:w="5333" w:type="dxa"/>
            <w:noWrap/>
          </w:tcPr>
          <w:p>
            <w:pPr>
              <w:spacing w:line="560" w:lineRule="exact"/>
              <w:jc w:val="center"/>
              <w:rPr>
                <w:rFonts w:ascii="黑体" w:hAnsi="黑体" w:eastAsia="黑体" w:cs="黑体"/>
                <w:bCs/>
                <w:sz w:val="24"/>
              </w:rPr>
            </w:pPr>
            <w:r>
              <w:rPr>
                <w:rFonts w:hint="eastAsia" w:ascii="黑体" w:hAnsi="黑体" w:eastAsia="黑体" w:cs="黑体"/>
                <w:bCs/>
                <w:sz w:val="24"/>
              </w:rPr>
              <w:t>我们如何才能让老人的生活更美好？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969" w:type="dxa"/>
            <w:noWrap/>
          </w:tcPr>
          <w:p>
            <w:pPr>
              <w:spacing w:line="560" w:lineRule="exact"/>
              <w:jc w:val="center"/>
              <w:rPr>
                <w:rFonts w:ascii="黑体" w:hAnsi="黑体" w:eastAsia="黑体" w:cs="黑体"/>
                <w:bCs/>
                <w:sz w:val="24"/>
              </w:rPr>
            </w:pPr>
            <w:r>
              <w:rPr>
                <w:rFonts w:hint="eastAsia" w:ascii="黑体" w:hAnsi="黑体" w:eastAsia="黑体" w:cs="黑体"/>
                <w:bCs/>
                <w:sz w:val="24"/>
              </w:rPr>
              <w:t>水就是一切</w:t>
            </w:r>
          </w:p>
        </w:tc>
        <w:tc>
          <w:tcPr>
            <w:tcW w:w="5333" w:type="dxa"/>
            <w:noWrap/>
          </w:tcPr>
          <w:p>
            <w:pPr>
              <w:spacing w:line="560" w:lineRule="exact"/>
              <w:jc w:val="center"/>
              <w:rPr>
                <w:rFonts w:ascii="黑体" w:hAnsi="黑体" w:eastAsia="黑体" w:cs="黑体"/>
                <w:bCs/>
                <w:sz w:val="24"/>
              </w:rPr>
            </w:pPr>
            <w:r>
              <w:rPr>
                <w:rFonts w:hint="eastAsia" w:ascii="黑体" w:hAnsi="黑体" w:eastAsia="黑体" w:cs="黑体"/>
                <w:bCs/>
                <w:sz w:val="24"/>
              </w:rPr>
              <w:t>我们如何确保每个人都能喝到安全、干净的水？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969" w:type="dxa"/>
            <w:noWrap/>
          </w:tcPr>
          <w:p>
            <w:pPr>
              <w:spacing w:line="560" w:lineRule="exact"/>
              <w:jc w:val="center"/>
              <w:rPr>
                <w:rFonts w:ascii="黑体" w:hAnsi="黑体" w:eastAsia="黑体" w:cs="黑体"/>
                <w:bCs/>
                <w:sz w:val="24"/>
              </w:rPr>
            </w:pPr>
            <w:r>
              <w:rPr>
                <w:rFonts w:hint="eastAsia" w:ascii="黑体" w:hAnsi="黑体" w:eastAsia="黑体" w:cs="黑体"/>
                <w:bCs/>
                <w:sz w:val="24"/>
              </w:rPr>
              <w:t>与自然为友</w:t>
            </w:r>
          </w:p>
        </w:tc>
        <w:tc>
          <w:tcPr>
            <w:tcW w:w="5333" w:type="dxa"/>
            <w:noWrap/>
          </w:tcPr>
          <w:p>
            <w:pPr>
              <w:spacing w:line="560" w:lineRule="exact"/>
              <w:jc w:val="center"/>
              <w:rPr>
                <w:rFonts w:ascii="黑体" w:hAnsi="黑体" w:eastAsia="黑体" w:cs="黑体"/>
                <w:bCs/>
                <w:sz w:val="24"/>
              </w:rPr>
            </w:pPr>
            <w:r>
              <w:rPr>
                <w:rFonts w:hint="eastAsia" w:ascii="黑体" w:hAnsi="黑体" w:eastAsia="黑体" w:cs="黑体"/>
                <w:bCs/>
                <w:sz w:val="24"/>
              </w:rPr>
              <w:t>我们如何才能与自然和谐共生？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969" w:type="dxa"/>
            <w:noWrap/>
          </w:tcPr>
          <w:p>
            <w:pPr>
              <w:spacing w:line="560" w:lineRule="exact"/>
              <w:jc w:val="center"/>
              <w:rPr>
                <w:rFonts w:ascii="黑体" w:hAnsi="黑体" w:eastAsia="黑体" w:cs="黑体"/>
                <w:bCs/>
                <w:sz w:val="24"/>
              </w:rPr>
            </w:pPr>
            <w:r>
              <w:rPr>
                <w:rFonts w:hint="eastAsia" w:ascii="黑体" w:hAnsi="黑体" w:eastAsia="黑体" w:cs="黑体"/>
                <w:bCs/>
                <w:sz w:val="24"/>
              </w:rPr>
              <w:t>共向清洁未来</w:t>
            </w:r>
          </w:p>
        </w:tc>
        <w:tc>
          <w:tcPr>
            <w:tcW w:w="5333" w:type="dxa"/>
            <w:noWrap/>
          </w:tcPr>
          <w:p>
            <w:pPr>
              <w:spacing w:line="560" w:lineRule="exact"/>
              <w:jc w:val="center"/>
              <w:rPr>
                <w:rFonts w:ascii="黑体" w:hAnsi="黑体" w:eastAsia="黑体" w:cs="黑体"/>
                <w:bCs/>
                <w:sz w:val="24"/>
              </w:rPr>
            </w:pPr>
            <w:r>
              <w:rPr>
                <w:rFonts w:hint="eastAsia" w:ascii="黑体" w:hAnsi="黑体" w:eastAsia="黑体" w:cs="黑体"/>
                <w:bCs/>
                <w:sz w:val="24"/>
              </w:rPr>
              <w:t>我们如何让更多人享用清洁能源？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969" w:type="dxa"/>
            <w:noWrap/>
          </w:tcPr>
          <w:p>
            <w:pPr>
              <w:spacing w:line="560" w:lineRule="exact"/>
              <w:jc w:val="center"/>
              <w:rPr>
                <w:rFonts w:ascii="黑体" w:hAnsi="黑体" w:eastAsia="黑体" w:cs="黑体"/>
                <w:bCs/>
                <w:sz w:val="24"/>
              </w:rPr>
            </w:pPr>
            <w:r>
              <w:rPr>
                <w:rFonts w:hint="eastAsia" w:ascii="黑体" w:hAnsi="黑体" w:eastAsia="黑体" w:cs="黑体"/>
                <w:bCs/>
                <w:sz w:val="24"/>
              </w:rPr>
              <w:t>传承与弘扬中华文明</w:t>
            </w:r>
          </w:p>
        </w:tc>
        <w:tc>
          <w:tcPr>
            <w:tcW w:w="5333" w:type="dxa"/>
            <w:noWrap/>
          </w:tcPr>
          <w:p>
            <w:pPr>
              <w:spacing w:line="560" w:lineRule="exact"/>
              <w:jc w:val="center"/>
              <w:rPr>
                <w:rFonts w:ascii="黑体" w:hAnsi="黑体" w:eastAsia="黑体" w:cs="黑体"/>
                <w:bCs/>
                <w:sz w:val="24"/>
              </w:rPr>
            </w:pPr>
            <w:r>
              <w:rPr>
                <w:rFonts w:hint="eastAsia" w:ascii="黑体" w:hAnsi="黑体" w:eastAsia="黑体" w:cs="黑体"/>
                <w:bCs/>
                <w:sz w:val="24"/>
              </w:rPr>
              <w:t>我们如何才能讲好中华文化？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969" w:type="dxa"/>
            <w:noWrap/>
          </w:tcPr>
          <w:p>
            <w:pPr>
              <w:spacing w:line="560" w:lineRule="exact"/>
              <w:jc w:val="center"/>
              <w:rPr>
                <w:rFonts w:ascii="黑体" w:hAnsi="黑体" w:eastAsia="黑体" w:cs="黑体"/>
                <w:bCs/>
                <w:sz w:val="24"/>
              </w:rPr>
            </w:pPr>
            <w:r>
              <w:rPr>
                <w:rFonts w:hint="eastAsia" w:ascii="黑体" w:hAnsi="黑体" w:eastAsia="黑体" w:cs="黑体"/>
                <w:bCs/>
                <w:sz w:val="24"/>
              </w:rPr>
              <w:t>保持安全</w:t>
            </w:r>
          </w:p>
        </w:tc>
        <w:tc>
          <w:tcPr>
            <w:tcW w:w="5333" w:type="dxa"/>
            <w:noWrap/>
          </w:tcPr>
          <w:p>
            <w:pPr>
              <w:spacing w:line="560" w:lineRule="exact"/>
              <w:jc w:val="center"/>
              <w:rPr>
                <w:rFonts w:ascii="黑体" w:hAnsi="黑体" w:eastAsia="黑体" w:cs="黑体"/>
                <w:bCs/>
                <w:sz w:val="24"/>
              </w:rPr>
            </w:pPr>
            <w:r>
              <w:rPr>
                <w:rFonts w:hint="eastAsia" w:ascii="黑体" w:hAnsi="黑体" w:eastAsia="黑体" w:cs="黑体"/>
                <w:bCs/>
                <w:sz w:val="24"/>
              </w:rPr>
              <w:t>我们如何才能让我们的世界更安全？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969" w:type="dxa"/>
            <w:noWrap/>
          </w:tcPr>
          <w:p>
            <w:pPr>
              <w:spacing w:line="560" w:lineRule="exact"/>
              <w:jc w:val="center"/>
              <w:rPr>
                <w:rFonts w:ascii="黑体" w:hAnsi="黑体" w:eastAsia="黑体" w:cs="黑体"/>
                <w:bCs/>
                <w:sz w:val="24"/>
              </w:rPr>
            </w:pPr>
            <w:r>
              <w:rPr>
                <w:rFonts w:hint="eastAsia" w:ascii="黑体" w:hAnsi="黑体" w:eastAsia="黑体" w:cs="黑体"/>
                <w:bCs/>
                <w:sz w:val="24"/>
              </w:rPr>
              <w:t>健康的未来</w:t>
            </w:r>
          </w:p>
        </w:tc>
        <w:tc>
          <w:tcPr>
            <w:tcW w:w="5333" w:type="dxa"/>
            <w:noWrap/>
          </w:tcPr>
          <w:p>
            <w:pPr>
              <w:spacing w:line="560" w:lineRule="exact"/>
              <w:jc w:val="center"/>
              <w:rPr>
                <w:rFonts w:ascii="黑体" w:hAnsi="黑体" w:eastAsia="黑体" w:cs="黑体"/>
                <w:bCs/>
                <w:sz w:val="24"/>
              </w:rPr>
            </w:pPr>
            <w:r>
              <w:rPr>
                <w:rFonts w:hint="eastAsia" w:ascii="黑体" w:hAnsi="黑体" w:eastAsia="黑体" w:cs="黑体"/>
                <w:bCs/>
                <w:sz w:val="24"/>
              </w:rPr>
              <w:t>我们如何才能构建一个更健康的未来？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969" w:type="dxa"/>
            <w:noWrap/>
          </w:tcPr>
          <w:p>
            <w:pPr>
              <w:spacing w:line="560" w:lineRule="exact"/>
              <w:jc w:val="center"/>
              <w:rPr>
                <w:rFonts w:ascii="黑体" w:hAnsi="黑体" w:eastAsia="黑体" w:cs="黑体"/>
                <w:bCs/>
                <w:sz w:val="24"/>
              </w:rPr>
            </w:pPr>
            <w:r>
              <w:rPr>
                <w:rFonts w:hint="eastAsia" w:ascii="黑体" w:hAnsi="黑体" w:eastAsia="黑体" w:cs="黑体"/>
                <w:bCs/>
                <w:sz w:val="24"/>
              </w:rPr>
              <w:t>让乡村生活更美好</w:t>
            </w:r>
          </w:p>
        </w:tc>
        <w:tc>
          <w:tcPr>
            <w:tcW w:w="5333" w:type="dxa"/>
            <w:noWrap/>
          </w:tcPr>
          <w:p>
            <w:pPr>
              <w:spacing w:line="560" w:lineRule="exact"/>
              <w:jc w:val="center"/>
              <w:rPr>
                <w:rFonts w:ascii="黑体" w:hAnsi="黑体" w:eastAsia="黑体" w:cs="黑体"/>
                <w:bCs/>
                <w:sz w:val="24"/>
              </w:rPr>
            </w:pPr>
            <w:r>
              <w:rPr>
                <w:rFonts w:hint="eastAsia" w:ascii="黑体" w:hAnsi="黑体" w:eastAsia="黑体" w:cs="黑体"/>
                <w:bCs/>
                <w:sz w:val="24"/>
              </w:rPr>
              <w:t>我们如何建设宜居宜业和美乡村？</w:t>
            </w:r>
          </w:p>
        </w:tc>
      </w:tr>
    </w:tbl>
    <w:p>
      <w:pPr>
        <w:widowControl/>
        <w:kinsoku w:val="0"/>
        <w:autoSpaceDE w:val="0"/>
        <w:autoSpaceDN w:val="0"/>
        <w:adjustRightInd w:val="0"/>
        <w:snapToGrid w:val="0"/>
        <w:spacing w:beforeLines="50" w:afterLines="50"/>
        <w:ind w:firstLine="640" w:firstLineChars="200"/>
        <w:textAlignment w:val="baseline"/>
        <w:rPr>
          <w:rFonts w:ascii="黑体" w:hAnsi="宋体" w:eastAsia="黑体" w:cs="Times New Roman"/>
          <w:sz w:val="32"/>
          <w:szCs w:val="32"/>
        </w:rPr>
      </w:pPr>
      <w:r>
        <w:rPr>
          <w:rFonts w:hint="eastAsia" w:ascii="黑体" w:hAnsi="宋体" w:eastAsia="黑体" w:cs="Times New Roman"/>
          <w:sz w:val="32"/>
          <w:szCs w:val="32"/>
        </w:rPr>
        <w:t>三、竞赛安排</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(一)报名及作品合规检查(3月-4月)</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2023年3至4月，参赛团队需要通过主办方指定的竞赛平台进行报名注册和提交参赛材料。各省级赛事组委会将安排对参赛材料做材料完整性和技术可行性的审核。</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(二)省级选拔赛(5月-6月)</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2023年5至6月，各省赛事组委会根据当地学情，举办线上或线下“全球发明大会中国区省级竞赛活动”，筛选出进入到全国总决赛的参赛团队。</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(三)全国总决赛(6月或7月)</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2023年6月或7月，举办全球发明大会中国区全国总决赛，鼓励青少年展示项目并选出参加全球发明大会全球邀请赛的项目。同期，举办创新发明论坛、公益创新发明分享活动、公益创新发明展等多种形式的活动。</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(四)全球邀请赛(7月)</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2023年7月举办全球发明大会全球邀请赛，与其他国家的青少年比拼创新能力与解决问题的能力，展示中国青少年的风采。</w:t>
      </w:r>
    </w:p>
    <w:p>
      <w:pPr>
        <w:widowControl/>
        <w:kinsoku w:val="0"/>
        <w:autoSpaceDE w:val="0"/>
        <w:autoSpaceDN w:val="0"/>
        <w:adjustRightInd w:val="0"/>
        <w:snapToGrid w:val="0"/>
        <w:ind w:left="601"/>
        <w:textAlignment w:val="baseline"/>
        <w:rPr>
          <w:rFonts w:ascii="黑体" w:hAnsi="宋体" w:eastAsia="黑体" w:cs="Times New Roman"/>
          <w:sz w:val="32"/>
          <w:szCs w:val="32"/>
        </w:rPr>
      </w:pPr>
      <w:r>
        <w:rPr>
          <w:rFonts w:hint="eastAsia" w:ascii="黑体" w:hAnsi="宋体" w:eastAsia="黑体" w:cs="Times New Roman"/>
          <w:sz w:val="32"/>
          <w:szCs w:val="32"/>
        </w:rPr>
        <w:t>四、参赛对象</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 xml:space="preserve">参赛对象为小学、初中、高中、中专和职高的学生。根据不同年 龄段创新能力的特点，以及职业教育和普通教育的差别，将参赛对象分为五个组别: </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G 组：一年级至二年级 ；</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P 组：三年级至五年级 ；</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J 组：六年级到九年级 ；</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S 组：十到十二年级（高中）；</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V 组：十到十二年级（中专和职高）。</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以上所有组别的参赛对象可根据本次竞赛主题要求及赛事规则 进行个人或团队报名。团队的参赛组别由团队中学段最高的队员决定。</w:t>
      </w:r>
    </w:p>
    <w:p>
      <w:pPr>
        <w:widowControl/>
        <w:kinsoku w:val="0"/>
        <w:autoSpaceDE w:val="0"/>
        <w:autoSpaceDN w:val="0"/>
        <w:adjustRightInd w:val="0"/>
        <w:snapToGrid w:val="0"/>
        <w:ind w:left="601"/>
        <w:textAlignment w:val="baseline"/>
        <w:rPr>
          <w:rFonts w:ascii="黑体" w:hAnsi="宋体" w:eastAsia="黑体" w:cs="Times New Roman"/>
          <w:sz w:val="32"/>
          <w:szCs w:val="32"/>
        </w:rPr>
      </w:pPr>
      <w:r>
        <w:rPr>
          <w:rFonts w:hint="eastAsia" w:ascii="黑体" w:hAnsi="宋体" w:eastAsia="黑体" w:cs="Times New Roman"/>
          <w:sz w:val="32"/>
          <w:szCs w:val="32"/>
        </w:rPr>
        <w:t>五、参赛要求</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(一)参赛资格</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本次竞赛活动面向全国中小学学生；参赛对象可组成1至 4 名队员的参赛团队，同一队员只能参加一个参赛团队，不可重复参赛；</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本次竞赛活动发布15个竞赛主题，参赛团队根据其参赛项目与竞赛主题方向进行匹配报名，每支参赛团队只能报名1个竞赛主题；</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参赛团队应对其参赛项目自行查新、查重，凡弄虚作假、剽窃他人成果或采用不正当手段参赛的，经工作组核实后取消其参赛及获奖资格。</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(二)不接受的申报</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1．项目内容和研究过程违反国家法律和社会公德或妨害公共利益的；</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2．涉及有风险的动物、微生物、食品和医药类的项目；</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3．纯科学理论研究类的学术项目。</w:t>
      </w:r>
    </w:p>
    <w:p>
      <w:pPr>
        <w:widowControl/>
        <w:kinsoku w:val="0"/>
        <w:autoSpaceDE w:val="0"/>
        <w:autoSpaceDN w:val="0"/>
        <w:adjustRightInd w:val="0"/>
        <w:snapToGrid w:val="0"/>
        <w:ind w:left="601"/>
        <w:textAlignment w:val="baseline"/>
        <w:rPr>
          <w:rFonts w:ascii="黑体" w:hAnsi="宋体" w:eastAsia="黑体" w:cs="Times New Roman"/>
          <w:sz w:val="32"/>
          <w:szCs w:val="32"/>
        </w:rPr>
      </w:pPr>
      <w:r>
        <w:rPr>
          <w:rFonts w:hint="eastAsia" w:ascii="黑体" w:hAnsi="宋体" w:eastAsia="黑体" w:cs="Times New Roman"/>
          <w:sz w:val="32"/>
          <w:szCs w:val="32"/>
        </w:rPr>
        <w:t>六、参赛材料</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参赛团队需完成一项原创发明项目，并准备发明原型或模型、发明日志、发明展板和路演视频，参赛材料要求如表2所示：</w:t>
      </w:r>
    </w:p>
    <w:p>
      <w:pPr>
        <w:spacing w:line="560" w:lineRule="exact"/>
        <w:jc w:val="center"/>
        <w:rPr>
          <w:rFonts w:ascii="黑体" w:hAnsi="黑体" w:eastAsia="黑体" w:cs="黑体"/>
          <w:bCs/>
          <w:sz w:val="24"/>
        </w:rPr>
      </w:pPr>
      <w:r>
        <w:rPr>
          <w:rFonts w:hint="eastAsia" w:ascii="黑体" w:hAnsi="黑体" w:eastAsia="黑体" w:cs="黑体"/>
          <w:bCs/>
          <w:sz w:val="24"/>
        </w:rPr>
        <w:t>表 2:参赛材料要求</w:t>
      </w:r>
    </w:p>
    <w:p>
      <w:pPr>
        <w:spacing w:line="122" w:lineRule="exact"/>
      </w:pPr>
    </w:p>
    <w:tbl>
      <w:tblPr>
        <w:tblStyle w:val="7"/>
        <w:tblW w:w="8379"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88"/>
        <w:gridCol w:w="41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3" w:hRule="atLeast"/>
        </w:trPr>
        <w:tc>
          <w:tcPr>
            <w:tcW w:w="4188" w:type="dxa"/>
            <w:noWrap/>
          </w:tcPr>
          <w:p>
            <w:pPr>
              <w:spacing w:before="179" w:line="219" w:lineRule="auto"/>
              <w:ind w:left="134"/>
              <w:jc w:val="center"/>
              <w:rPr>
                <w:rFonts w:ascii="黑体" w:hAnsi="黑体" w:eastAsia="黑体" w:cs="黑体"/>
                <w:sz w:val="28"/>
                <w:szCs w:val="28"/>
              </w:rPr>
            </w:pPr>
            <w:r>
              <w:rPr>
                <w:rFonts w:hint="eastAsia" w:ascii="黑体" w:hAnsi="黑体" w:eastAsia="黑体" w:cs="黑体"/>
                <w:bCs/>
                <w:sz w:val="24"/>
              </w:rPr>
              <w:t>活动形式</w:t>
            </w:r>
          </w:p>
        </w:tc>
        <w:tc>
          <w:tcPr>
            <w:tcW w:w="4191" w:type="dxa"/>
            <w:noWrap/>
          </w:tcPr>
          <w:p>
            <w:pPr>
              <w:spacing w:before="179" w:line="216" w:lineRule="auto"/>
              <w:ind w:left="128"/>
              <w:jc w:val="center"/>
              <w:rPr>
                <w:rFonts w:ascii="黑体" w:hAnsi="黑体" w:eastAsia="黑体" w:cs="黑体"/>
                <w:sz w:val="28"/>
                <w:szCs w:val="28"/>
              </w:rPr>
            </w:pPr>
            <w:r>
              <w:rPr>
                <w:rFonts w:hint="eastAsia" w:ascii="黑体" w:hAnsi="黑体" w:eastAsia="黑体" w:cs="黑体"/>
                <w:bCs/>
                <w:sz w:val="24"/>
              </w:rPr>
              <w:t>参赛材料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7" w:hRule="atLeast"/>
        </w:trPr>
        <w:tc>
          <w:tcPr>
            <w:tcW w:w="4188" w:type="dxa"/>
            <w:noWrap/>
          </w:tcPr>
          <w:p>
            <w:pPr>
              <w:spacing w:line="560" w:lineRule="exact"/>
              <w:rPr>
                <w:rFonts w:ascii="黑体" w:hAnsi="黑体" w:eastAsia="黑体" w:cs="黑体"/>
                <w:bCs/>
                <w:sz w:val="24"/>
              </w:rPr>
            </w:pPr>
          </w:p>
          <w:p>
            <w:pPr>
              <w:spacing w:line="560" w:lineRule="exact"/>
              <w:jc w:val="center"/>
              <w:rPr>
                <w:rFonts w:ascii="黑体" w:hAnsi="黑体" w:eastAsia="黑体" w:cs="黑体"/>
                <w:bCs/>
                <w:sz w:val="24"/>
              </w:rPr>
            </w:pPr>
            <w:r>
              <w:rPr>
                <w:rFonts w:hint="eastAsia" w:ascii="黑体" w:hAnsi="黑体" w:eastAsia="黑体" w:cs="黑体"/>
                <w:bCs/>
                <w:sz w:val="24"/>
              </w:rPr>
              <w:t>线上提交，线上或线下交流展示</w:t>
            </w:r>
          </w:p>
        </w:tc>
        <w:tc>
          <w:tcPr>
            <w:tcW w:w="4191" w:type="dxa"/>
            <w:noWrap/>
          </w:tcPr>
          <w:p>
            <w:pPr>
              <w:spacing w:before="179" w:line="216" w:lineRule="auto"/>
              <w:ind w:left="128"/>
              <w:rPr>
                <w:rFonts w:ascii="黑体" w:hAnsi="黑体" w:eastAsia="黑体" w:cs="黑体"/>
                <w:bCs/>
                <w:sz w:val="24"/>
              </w:rPr>
            </w:pPr>
            <w:r>
              <w:rPr>
                <w:rFonts w:hint="eastAsia" w:ascii="黑体" w:hAnsi="黑体" w:eastAsia="黑体" w:cs="黑体"/>
                <w:bCs/>
                <w:sz w:val="24"/>
              </w:rPr>
              <w:t>·发明日志(PDF文档格式及具备 说明作用的 MP4 视频、JPG 图片)</w:t>
            </w:r>
          </w:p>
          <w:p>
            <w:pPr>
              <w:spacing w:before="179" w:line="216" w:lineRule="auto"/>
              <w:ind w:left="128"/>
              <w:rPr>
                <w:rFonts w:ascii="黑体" w:hAnsi="黑体" w:eastAsia="黑体" w:cs="黑体"/>
                <w:bCs/>
                <w:sz w:val="24"/>
              </w:rPr>
            </w:pPr>
            <w:r>
              <w:rPr>
                <w:rFonts w:hint="eastAsia" w:ascii="黑体" w:hAnsi="黑体" w:eastAsia="黑体" w:cs="黑体"/>
                <w:bCs/>
                <w:sz w:val="24"/>
              </w:rPr>
              <w:t>·发明展板照片、发明原型照片 (JPG图片格式)</w:t>
            </w:r>
          </w:p>
          <w:p>
            <w:pPr>
              <w:spacing w:before="179" w:line="216" w:lineRule="auto"/>
              <w:ind w:left="128"/>
              <w:rPr>
                <w:rFonts w:ascii="黑体" w:hAnsi="黑体" w:eastAsia="黑体" w:cs="黑体"/>
                <w:bCs/>
                <w:sz w:val="24"/>
              </w:rPr>
            </w:pPr>
            <w:r>
              <w:rPr>
                <w:rFonts w:hint="eastAsia" w:ascii="黑体" w:hAnsi="黑体" w:eastAsia="黑体" w:cs="黑体"/>
                <w:bCs/>
                <w:sz w:val="24"/>
              </w:rPr>
              <w:t>·路演视频 (MP4视频格式)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46" w:hRule="atLeast"/>
        </w:trPr>
        <w:tc>
          <w:tcPr>
            <w:tcW w:w="8379" w:type="dxa"/>
            <w:gridSpan w:val="2"/>
            <w:noWrap/>
          </w:tcPr>
          <w:p>
            <w:pPr>
              <w:spacing w:line="560" w:lineRule="exact"/>
              <w:jc w:val="left"/>
              <w:rPr>
                <w:rFonts w:ascii="黑体" w:hAnsi="黑体" w:eastAsia="黑体" w:cs="黑体"/>
                <w:bCs/>
                <w:sz w:val="24"/>
              </w:rPr>
            </w:pPr>
            <w:r>
              <w:rPr>
                <w:rFonts w:hint="eastAsia" w:ascii="黑体" w:hAnsi="黑体" w:eastAsia="黑体" w:cs="黑体"/>
                <w:bCs/>
                <w:sz w:val="24"/>
              </w:rPr>
              <w:t>*材料命名格式：“参赛项目名称-队员姓名”，如参赛团队中有多位队员，请用  英文短划线(-)隔开队员姓名(排名不分先后)；</w:t>
            </w:r>
          </w:p>
          <w:p>
            <w:pPr>
              <w:spacing w:line="560" w:lineRule="exact"/>
              <w:jc w:val="left"/>
              <w:rPr>
                <w:rFonts w:ascii="黑体" w:hAnsi="黑体" w:eastAsia="黑体" w:cs="黑体"/>
                <w:bCs/>
                <w:sz w:val="24"/>
              </w:rPr>
            </w:pPr>
            <w:r>
              <w:rPr>
                <w:rFonts w:hint="eastAsia" w:ascii="黑体" w:hAnsi="黑体" w:eastAsia="黑体" w:cs="黑体"/>
                <w:bCs/>
                <w:sz w:val="24"/>
              </w:rPr>
              <w:t>* 参赛材料需上传至竞赛活动报名平台；</w:t>
            </w:r>
          </w:p>
          <w:p>
            <w:pPr>
              <w:spacing w:line="560" w:lineRule="exact"/>
              <w:jc w:val="left"/>
              <w:rPr>
                <w:rFonts w:ascii="黑体" w:hAnsi="黑体" w:eastAsia="黑体" w:cs="黑体"/>
                <w:bCs/>
                <w:sz w:val="24"/>
              </w:rPr>
            </w:pPr>
            <w:r>
              <w:rPr>
                <w:rFonts w:hint="eastAsia" w:ascii="黑体" w:hAnsi="黑体" w:eastAsia="黑体" w:cs="黑体"/>
                <w:bCs/>
                <w:sz w:val="24"/>
              </w:rPr>
              <w:t xml:space="preserve">* </w:t>
            </w:r>
            <w:r>
              <w:fldChar w:fldCharType="begin"/>
            </w:r>
            <w:r>
              <w:instrText xml:space="preserve"> HYPERLINK "http://www.youthinvention.cn/" </w:instrText>
            </w:r>
            <w:r>
              <w:fldChar w:fldCharType="separate"/>
            </w:r>
            <w:r>
              <w:rPr>
                <w:rFonts w:hint="eastAsia" w:ascii="黑体" w:hAnsi="黑体" w:eastAsia="黑体" w:cs="黑体"/>
                <w:bCs/>
                <w:sz w:val="24"/>
              </w:rPr>
              <w:t>全球发明大会中国区竞赛活动官网</w:t>
            </w:r>
            <w:r>
              <w:rPr>
                <w:rFonts w:hint="eastAsia" w:ascii="黑体" w:hAnsi="黑体" w:eastAsia="黑体" w:cs="黑体"/>
                <w:bCs/>
                <w:sz w:val="24"/>
              </w:rPr>
              <w:fldChar w:fldCharType="end"/>
            </w:r>
            <w:r>
              <w:rPr>
                <w:rFonts w:hint="eastAsia" w:ascii="黑体" w:hAnsi="黑体" w:eastAsia="黑体" w:cs="黑体"/>
                <w:bCs/>
                <w:sz w:val="24"/>
              </w:rPr>
              <w:t>或官方微信提供发明日志模板下载；</w:t>
            </w:r>
          </w:p>
        </w:tc>
      </w:tr>
    </w:tbl>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(一)发明日志</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发明日志是展现参赛项目发明过程的重要载体，具体要求包括：</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1.内容：包含发现、定义、设计、制作和优化等发明历程；</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2.格式：日志需转换为PDF格式，日志结构不限，发明日志模板也可从全球发明大会中国区官网或官方微信公众号下载；</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3.要求：除封面外，发明日志第一页为信息页。应说明参赛团 队名称、队员姓名、省市、学校、参赛项目名称，并清晰展示发明展板照片；以PDF文档格式将发明日志上传至竞赛活动报名平台。文件名格式为“参赛项目名称-姓名”，如团队中有多位队员，队员姓名用英文短划线(-)隔开。</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注意：参赛团队准备的发明日志可以不完全按照本次竞赛活动官方提供的模版结构，完整记录了团队发明过程的发明日志都是被本次 竞赛活动接受的。</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(二)发明展板</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发明展板的内容需包括参赛团队信息，及参赛项目介绍信息等，具体要求包括：</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1.内容：参赛团队名称、队员姓名、省市、学校、参赛项目名称、参赛团队发现的需求、解决方案、产品原型图， 市场调研，发明查新(有无相关专利)；</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2.规格：依据自身情况选择制作纸质版展板。纸质展板要求 两侧30厘米宽，展板折起来时，中间展板宽度不超过62厘米，高度不超过90厘米；</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3.版面：自主设计，美观整洁，字体清晰可读；</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4.要求：将清晰的发明展板照片插入到发明日志的信息页。妥善保存纸质发明展板，以备省级选拔赛、全国总决赛及全球邀请赛的展示。</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(三)路演视频</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路演视频需要参赛团队在限定时间内介绍参赛项目，并录制上传。</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1.内容：参赛团队名称、队员姓名、省市、学校、参赛项目名称；</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2.形式：所有参赛队员需出镜，在发明展板及参赛项目原型前进行讲解；</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3.要求：时长4分钟以内，横屏拍摄，画面连贯无剪辑或变速; 光线适宜，尽量保持人在画面居中位置，允许添加视频字幕;参赛团队需以MP4格式将视频上传至本次竞赛活动报名平台。文件名格式为“参赛项目名称-队员姓名”，如参赛团队中有多位队员，队员姓名用英文短划线(-) 隔开。</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(四)发明原型</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发明原型是展示发明的最佳道具，需要遵循以下要求：</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1.作用：有利于说明发明原理、演示关键功能或还原使用场景；</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2.原则：材料和工艺不限，在制作或搭建过程中允许参赛对象组织其指导老师、家长或其他外部资源提供必要帮助，参赛团队须在发 明日志中对其组织外部资源进行帮助的必要性和过程进行标注并进行阐述；</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3.要求：将清晰的发明原型照片或设计图插入到发明日志中并进行说明；</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4.禁止：不得包含易燃易爆物品、强光装置、动物及动物制品、管制刀具及形状相似的装置，以及任何可能造成人身伤害的物品。</w:t>
      </w:r>
    </w:p>
    <w:p>
      <w:pPr>
        <w:pStyle w:val="6"/>
        <w:spacing w:line="360" w:lineRule="auto"/>
        <w:ind w:firstLine="640"/>
        <w:rPr>
          <w:rFonts w:ascii="仿宋" w:hAnsi="仿宋" w:eastAsia="仿宋" w:cs="Times New Roman"/>
          <w:sz w:val="32"/>
          <w:szCs w:val="32"/>
        </w:rPr>
      </w:pPr>
      <w:r>
        <w:rPr>
          <w:rFonts w:hint="eastAsia" w:ascii="仿宋_GB2312" w:hAnsi="Times New Roman" w:eastAsia="仿宋_GB2312" w:cs="宋体"/>
          <w:color w:val="000000"/>
          <w:kern w:val="0"/>
          <w:sz w:val="32"/>
          <w:szCs w:val="32"/>
        </w:rPr>
        <w:t>注意：参赛团队所展示的发明原型可以不完成参赛团队设想的全部功能，能够完整对参赛项目的原理、关键功能或还原使用场景的原型都是被接受的。</w:t>
      </w:r>
    </w:p>
    <w:p>
      <w:pPr>
        <w:widowControl/>
        <w:kinsoku w:val="0"/>
        <w:autoSpaceDE w:val="0"/>
        <w:autoSpaceDN w:val="0"/>
        <w:adjustRightInd w:val="0"/>
        <w:snapToGrid w:val="0"/>
        <w:ind w:left="601"/>
        <w:textAlignment w:val="baseline"/>
        <w:rPr>
          <w:rFonts w:ascii="黑体" w:hAnsi="宋体" w:eastAsia="黑体" w:cs="Times New Roman"/>
          <w:sz w:val="32"/>
          <w:szCs w:val="32"/>
        </w:rPr>
      </w:pPr>
      <w:r>
        <w:rPr>
          <w:rFonts w:hint="eastAsia" w:ascii="黑体" w:hAnsi="宋体" w:eastAsia="黑体" w:cs="Times New Roman"/>
          <w:sz w:val="32"/>
          <w:szCs w:val="32"/>
        </w:rPr>
        <w:t>七、评审规则</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(一)评审标准</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本次竞赛活动依据评审标准将评委分为三类评委角色，即：发明过程评委、发明影响评委和发明交流评委。不同评委角色对相应的评审单项进行评分，如表3所示：</w:t>
      </w:r>
    </w:p>
    <w:p>
      <w:pPr>
        <w:pStyle w:val="3"/>
        <w:jc w:val="center"/>
        <w:rPr>
          <w:rFonts w:ascii="黑体" w:hAnsi="黑体" w:cs="黑体"/>
          <w:bCs/>
          <w:color w:val="000000"/>
          <w:sz w:val="24"/>
        </w:rPr>
      </w:pPr>
      <w:r>
        <w:rPr>
          <w:rFonts w:hint="eastAsia" w:ascii="黑体" w:hAnsi="黑体" w:cs="黑体"/>
          <w:bCs/>
          <w:color w:val="000000"/>
          <w:sz w:val="24"/>
        </w:rPr>
        <w:t>表 3:评审标准</w:t>
      </w:r>
    </w:p>
    <w:p>
      <w:pPr>
        <w:spacing w:line="120" w:lineRule="exact"/>
      </w:pPr>
    </w:p>
    <w:tbl>
      <w:tblPr>
        <w:tblStyle w:val="7"/>
        <w:tblW w:w="8300"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35"/>
        <w:gridCol w:w="2173"/>
        <w:gridCol w:w="2327"/>
        <w:gridCol w:w="18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300" w:type="dxa"/>
            <w:gridSpan w:val="4"/>
            <w:noWrap/>
          </w:tcPr>
          <w:p>
            <w:pPr>
              <w:spacing w:line="560" w:lineRule="exact"/>
              <w:jc w:val="center"/>
              <w:rPr>
                <w:rFonts w:ascii="黑体" w:hAnsi="黑体" w:eastAsia="黑体" w:cs="黑体"/>
                <w:bCs/>
                <w:sz w:val="24"/>
              </w:rPr>
            </w:pPr>
            <w:r>
              <w:rPr>
                <w:rFonts w:hint="eastAsia" w:ascii="黑体" w:hAnsi="黑体" w:eastAsia="黑体" w:cs="黑体"/>
                <w:bCs/>
                <w:sz w:val="24"/>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935" w:type="dxa"/>
            <w:tcBorders>
              <w:bottom w:val="single" w:color="auto" w:sz="4" w:space="0"/>
            </w:tcBorders>
            <w:noWrap/>
          </w:tcPr>
          <w:p>
            <w:pPr>
              <w:spacing w:line="560" w:lineRule="exact"/>
              <w:jc w:val="center"/>
              <w:rPr>
                <w:rFonts w:ascii="黑体" w:hAnsi="黑体" w:eastAsia="黑体" w:cs="黑体"/>
                <w:bCs/>
                <w:sz w:val="24"/>
              </w:rPr>
            </w:pPr>
          </w:p>
          <w:p>
            <w:pPr>
              <w:spacing w:line="560" w:lineRule="exact"/>
              <w:jc w:val="center"/>
              <w:rPr>
                <w:rFonts w:ascii="黑体" w:hAnsi="黑体" w:eastAsia="黑体" w:cs="黑体"/>
                <w:bCs/>
                <w:sz w:val="24"/>
              </w:rPr>
            </w:pPr>
            <w:r>
              <w:rPr>
                <w:rFonts w:hint="eastAsia" w:ascii="黑体" w:hAnsi="黑体" w:eastAsia="黑体" w:cs="黑体"/>
                <w:bCs/>
                <w:sz w:val="24"/>
              </w:rPr>
              <w:t>评委角色</w:t>
            </w:r>
          </w:p>
        </w:tc>
        <w:tc>
          <w:tcPr>
            <w:tcW w:w="2173" w:type="dxa"/>
            <w:tcBorders>
              <w:bottom w:val="single" w:color="auto" w:sz="4" w:space="0"/>
            </w:tcBorders>
            <w:noWrap/>
          </w:tcPr>
          <w:p>
            <w:pPr>
              <w:spacing w:line="560" w:lineRule="exact"/>
              <w:jc w:val="center"/>
              <w:rPr>
                <w:rFonts w:ascii="黑体" w:hAnsi="黑体" w:eastAsia="黑体" w:cs="黑体"/>
                <w:bCs/>
                <w:sz w:val="24"/>
              </w:rPr>
            </w:pPr>
          </w:p>
          <w:p>
            <w:pPr>
              <w:spacing w:line="560" w:lineRule="exact"/>
              <w:jc w:val="center"/>
              <w:rPr>
                <w:rFonts w:ascii="黑体" w:hAnsi="黑体" w:eastAsia="黑体" w:cs="黑体"/>
                <w:bCs/>
                <w:sz w:val="24"/>
              </w:rPr>
            </w:pPr>
            <w:r>
              <w:rPr>
                <w:rFonts w:hint="eastAsia" w:ascii="黑体" w:hAnsi="黑体" w:eastAsia="黑体" w:cs="黑体"/>
                <w:bCs/>
                <w:sz w:val="24"/>
              </w:rPr>
              <w:t>评审单项</w:t>
            </w:r>
          </w:p>
        </w:tc>
        <w:tc>
          <w:tcPr>
            <w:tcW w:w="2327" w:type="dxa"/>
            <w:tcBorders>
              <w:bottom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评分</w:t>
            </w:r>
          </w:p>
          <w:p>
            <w:pPr>
              <w:spacing w:line="560" w:lineRule="exact"/>
              <w:jc w:val="center"/>
              <w:rPr>
                <w:rFonts w:ascii="黑体" w:hAnsi="黑体" w:eastAsia="黑体" w:cs="黑体"/>
                <w:bCs/>
                <w:sz w:val="24"/>
              </w:rPr>
            </w:pPr>
            <w:r>
              <w:rPr>
                <w:rFonts w:hint="eastAsia" w:ascii="黑体" w:hAnsi="黑体" w:eastAsia="黑体" w:cs="黑体"/>
                <w:bCs/>
                <w:sz w:val="24"/>
              </w:rPr>
              <w:t>(满分 100 分)</w:t>
            </w:r>
          </w:p>
        </w:tc>
        <w:tc>
          <w:tcPr>
            <w:tcW w:w="1865" w:type="dxa"/>
            <w:tcBorders>
              <w:bottom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参与度系数*</w:t>
            </w:r>
          </w:p>
          <w:p>
            <w:pPr>
              <w:spacing w:line="560" w:lineRule="exact"/>
              <w:jc w:val="center"/>
              <w:rPr>
                <w:rFonts w:ascii="黑体" w:hAnsi="黑体" w:eastAsia="黑体" w:cs="黑体"/>
                <w:bCs/>
                <w:sz w:val="24"/>
              </w:rPr>
            </w:pPr>
            <w:r>
              <w:rPr>
                <w:rFonts w:hint="eastAsia" w:ascii="黑体" w:hAnsi="黑体" w:eastAsia="黑体" w:cs="黑体"/>
                <w:bCs/>
                <w:sz w:val="24"/>
              </w:rPr>
              <w:t>(保留一位小数)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935" w:type="dxa"/>
            <w:vMerge w:val="restart"/>
            <w:tcBorders>
              <w:top w:val="single" w:color="auto" w:sz="4" w:space="0"/>
              <w:left w:val="single" w:color="auto" w:sz="4" w:space="0"/>
              <w:bottom w:val="single" w:color="auto" w:sz="4" w:space="0"/>
              <w:right w:val="single" w:color="auto" w:sz="4" w:space="0"/>
            </w:tcBorders>
            <w:noWrap/>
          </w:tcPr>
          <w:p>
            <w:pPr>
              <w:spacing w:line="560" w:lineRule="exact"/>
              <w:rPr>
                <w:rFonts w:ascii="黑体" w:hAnsi="黑体" w:eastAsia="黑体" w:cs="黑体"/>
                <w:bCs/>
                <w:sz w:val="24"/>
              </w:rPr>
            </w:pPr>
          </w:p>
          <w:p>
            <w:pPr>
              <w:spacing w:line="560" w:lineRule="exact"/>
              <w:jc w:val="center"/>
              <w:rPr>
                <w:rFonts w:ascii="黑体" w:hAnsi="黑体" w:eastAsia="黑体" w:cs="黑体"/>
                <w:bCs/>
                <w:sz w:val="24"/>
              </w:rPr>
            </w:pPr>
            <w:r>
              <w:rPr>
                <w:rFonts w:hint="eastAsia" w:ascii="黑体" w:hAnsi="黑体" w:eastAsia="黑体" w:cs="黑体"/>
                <w:bCs/>
                <w:sz w:val="24"/>
              </w:rPr>
              <w:t>发明过程</w:t>
            </w:r>
          </w:p>
          <w:p>
            <w:pPr>
              <w:spacing w:line="560" w:lineRule="exact"/>
              <w:jc w:val="center"/>
              <w:rPr>
                <w:rFonts w:ascii="黑体" w:hAnsi="黑体" w:eastAsia="黑体" w:cs="黑体"/>
                <w:bCs/>
                <w:sz w:val="24"/>
              </w:rPr>
            </w:pPr>
            <w:r>
              <w:rPr>
                <w:rFonts w:hint="eastAsia" w:ascii="黑体" w:hAnsi="黑体" w:eastAsia="黑体" w:cs="黑体"/>
                <w:bCs/>
                <w:sz w:val="24"/>
              </w:rPr>
              <w:t>(40 分)</w:t>
            </w:r>
          </w:p>
        </w:tc>
        <w:tc>
          <w:tcPr>
            <w:tcW w:w="2173"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1.发现需求过程</w:t>
            </w:r>
          </w:p>
        </w:tc>
        <w:tc>
          <w:tcPr>
            <w:tcW w:w="2327"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10 分</w:t>
            </w:r>
          </w:p>
        </w:tc>
        <w:tc>
          <w:tcPr>
            <w:tcW w:w="1865" w:type="dxa"/>
            <w:vMerge w:val="restart"/>
            <w:tcBorders>
              <w:top w:val="single" w:color="auto" w:sz="4" w:space="0"/>
              <w:left w:val="single" w:color="auto" w:sz="4" w:space="0"/>
              <w:bottom w:val="single" w:color="auto" w:sz="4" w:space="0"/>
              <w:right w:val="single" w:color="auto" w:sz="4" w:space="0"/>
            </w:tcBorders>
            <w:noWrap/>
          </w:tcPr>
          <w:p>
            <w:pPr>
              <w:spacing w:line="560" w:lineRule="exact"/>
              <w:rPr>
                <w:rFonts w:ascii="黑体" w:hAnsi="黑体" w:eastAsia="黑体" w:cs="黑体"/>
                <w:bCs/>
                <w:sz w:val="24"/>
              </w:rPr>
            </w:pPr>
          </w:p>
          <w:p>
            <w:pPr>
              <w:spacing w:line="560" w:lineRule="exact"/>
              <w:jc w:val="center"/>
              <w:rPr>
                <w:rFonts w:ascii="黑体" w:hAnsi="黑体" w:eastAsia="黑体" w:cs="黑体"/>
                <w:bCs/>
                <w:sz w:val="24"/>
              </w:rPr>
            </w:pPr>
            <w:r>
              <w:rPr>
                <w:rFonts w:hint="eastAsia" w:ascii="黑体" w:hAnsi="黑体" w:eastAsia="黑体" w:cs="黑体"/>
                <w:bCs/>
                <w:sz w:val="24"/>
              </w:rPr>
              <w:t>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935" w:type="dxa"/>
            <w:vMerge w:val="continue"/>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tc>
        <w:tc>
          <w:tcPr>
            <w:tcW w:w="2173"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2.方案构思过程</w:t>
            </w:r>
          </w:p>
        </w:tc>
        <w:tc>
          <w:tcPr>
            <w:tcW w:w="2327"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10 分</w:t>
            </w:r>
          </w:p>
        </w:tc>
        <w:tc>
          <w:tcPr>
            <w:tcW w:w="1865" w:type="dxa"/>
            <w:vMerge w:val="continue"/>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935" w:type="dxa"/>
            <w:vMerge w:val="continue"/>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tc>
        <w:tc>
          <w:tcPr>
            <w:tcW w:w="2173"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3.设计制作</w:t>
            </w:r>
          </w:p>
        </w:tc>
        <w:tc>
          <w:tcPr>
            <w:tcW w:w="2327"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10 分</w:t>
            </w:r>
          </w:p>
        </w:tc>
        <w:tc>
          <w:tcPr>
            <w:tcW w:w="1865" w:type="dxa"/>
            <w:vMerge w:val="continue"/>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935" w:type="dxa"/>
            <w:vMerge w:val="continue"/>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tc>
        <w:tc>
          <w:tcPr>
            <w:tcW w:w="2173"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4.测试优化过程</w:t>
            </w:r>
          </w:p>
        </w:tc>
        <w:tc>
          <w:tcPr>
            <w:tcW w:w="2327"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10 分</w:t>
            </w:r>
          </w:p>
        </w:tc>
        <w:tc>
          <w:tcPr>
            <w:tcW w:w="1865" w:type="dxa"/>
            <w:vMerge w:val="continue"/>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935" w:type="dxa"/>
            <w:vMerge w:val="restart"/>
            <w:tcBorders>
              <w:top w:val="single" w:color="auto" w:sz="4" w:space="0"/>
              <w:left w:val="single" w:color="auto" w:sz="4" w:space="0"/>
              <w:bottom w:val="single" w:color="auto" w:sz="4" w:space="0"/>
              <w:right w:val="single" w:color="auto" w:sz="4" w:space="0"/>
            </w:tcBorders>
            <w:noWrap/>
          </w:tcPr>
          <w:p>
            <w:pPr>
              <w:spacing w:line="560" w:lineRule="exact"/>
              <w:rPr>
                <w:rFonts w:ascii="黑体" w:hAnsi="黑体" w:eastAsia="黑体" w:cs="黑体"/>
                <w:bCs/>
                <w:sz w:val="24"/>
              </w:rPr>
            </w:pPr>
          </w:p>
          <w:p>
            <w:pPr>
              <w:spacing w:line="560" w:lineRule="exact"/>
              <w:jc w:val="center"/>
              <w:rPr>
                <w:rFonts w:ascii="黑体" w:hAnsi="黑体" w:eastAsia="黑体" w:cs="黑体"/>
                <w:bCs/>
                <w:sz w:val="24"/>
              </w:rPr>
            </w:pPr>
            <w:r>
              <w:rPr>
                <w:rFonts w:hint="eastAsia" w:ascii="黑体" w:hAnsi="黑体" w:eastAsia="黑体" w:cs="黑体"/>
                <w:bCs/>
                <w:sz w:val="24"/>
              </w:rPr>
              <w:t>发明影响</w:t>
            </w:r>
          </w:p>
          <w:p>
            <w:pPr>
              <w:spacing w:line="560" w:lineRule="exact"/>
              <w:jc w:val="center"/>
              <w:rPr>
                <w:rFonts w:ascii="黑体" w:hAnsi="黑体" w:eastAsia="黑体" w:cs="黑体"/>
                <w:bCs/>
                <w:sz w:val="24"/>
              </w:rPr>
            </w:pPr>
            <w:r>
              <w:rPr>
                <w:rFonts w:hint="eastAsia" w:ascii="黑体" w:hAnsi="黑体" w:eastAsia="黑体" w:cs="黑体"/>
                <w:bCs/>
                <w:sz w:val="24"/>
              </w:rPr>
              <w:t>(25 分)</w:t>
            </w:r>
          </w:p>
        </w:tc>
        <w:tc>
          <w:tcPr>
            <w:tcW w:w="2173"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5.市场潜力</w:t>
            </w:r>
          </w:p>
        </w:tc>
        <w:tc>
          <w:tcPr>
            <w:tcW w:w="2327"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5 分</w:t>
            </w:r>
          </w:p>
        </w:tc>
        <w:tc>
          <w:tcPr>
            <w:tcW w:w="1865" w:type="dxa"/>
            <w:vMerge w:val="restart"/>
            <w:tcBorders>
              <w:top w:val="single" w:color="auto" w:sz="4" w:space="0"/>
              <w:left w:val="single" w:color="auto" w:sz="4" w:space="0"/>
              <w:bottom w:val="single" w:color="auto" w:sz="4" w:space="0"/>
              <w:right w:val="single" w:color="auto" w:sz="4" w:space="0"/>
            </w:tcBorders>
            <w:noWrap/>
          </w:tcPr>
          <w:p>
            <w:pPr>
              <w:spacing w:line="560" w:lineRule="exact"/>
              <w:rPr>
                <w:rFonts w:ascii="黑体" w:hAnsi="黑体" w:eastAsia="黑体" w:cs="黑体"/>
                <w:bCs/>
                <w:sz w:val="24"/>
              </w:rPr>
            </w:pPr>
          </w:p>
          <w:p>
            <w:pPr>
              <w:spacing w:line="560" w:lineRule="exact"/>
              <w:jc w:val="center"/>
              <w:rPr>
                <w:rFonts w:ascii="黑体" w:hAnsi="黑体" w:eastAsia="黑体" w:cs="黑体"/>
                <w:bCs/>
                <w:sz w:val="24"/>
              </w:rPr>
            </w:pPr>
            <w:r>
              <w:rPr>
                <w:rFonts w:hint="eastAsia" w:ascii="黑体" w:hAnsi="黑体" w:eastAsia="黑体" w:cs="黑体"/>
                <w:bCs/>
                <w:sz w:val="24"/>
              </w:rPr>
              <w:t>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935" w:type="dxa"/>
            <w:vMerge w:val="continue"/>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tc>
        <w:tc>
          <w:tcPr>
            <w:tcW w:w="2173"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6.价值主张</w:t>
            </w:r>
          </w:p>
        </w:tc>
        <w:tc>
          <w:tcPr>
            <w:tcW w:w="2327"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5 分</w:t>
            </w:r>
          </w:p>
        </w:tc>
        <w:tc>
          <w:tcPr>
            <w:tcW w:w="1865" w:type="dxa"/>
            <w:vMerge w:val="continue"/>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935" w:type="dxa"/>
            <w:vMerge w:val="continue"/>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tc>
        <w:tc>
          <w:tcPr>
            <w:tcW w:w="2173"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7.社会价值</w:t>
            </w:r>
          </w:p>
        </w:tc>
        <w:tc>
          <w:tcPr>
            <w:tcW w:w="2327"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5 分</w:t>
            </w:r>
          </w:p>
        </w:tc>
        <w:tc>
          <w:tcPr>
            <w:tcW w:w="1865" w:type="dxa"/>
            <w:vMerge w:val="continue"/>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935" w:type="dxa"/>
            <w:vMerge w:val="continue"/>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tc>
        <w:tc>
          <w:tcPr>
            <w:tcW w:w="2173"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8.原创性</w:t>
            </w:r>
          </w:p>
        </w:tc>
        <w:tc>
          <w:tcPr>
            <w:tcW w:w="2327"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10 分</w:t>
            </w:r>
          </w:p>
        </w:tc>
        <w:tc>
          <w:tcPr>
            <w:tcW w:w="1865" w:type="dxa"/>
            <w:vMerge w:val="continue"/>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935" w:type="dxa"/>
            <w:vMerge w:val="restart"/>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p>
            <w:pPr>
              <w:spacing w:line="560" w:lineRule="exact"/>
              <w:jc w:val="center"/>
              <w:rPr>
                <w:rFonts w:ascii="黑体" w:hAnsi="黑体" w:eastAsia="黑体" w:cs="黑体"/>
                <w:bCs/>
                <w:sz w:val="24"/>
              </w:rPr>
            </w:pPr>
            <w:r>
              <w:rPr>
                <w:rFonts w:hint="eastAsia" w:ascii="黑体" w:hAnsi="黑体" w:eastAsia="黑体" w:cs="黑体"/>
                <w:bCs/>
                <w:sz w:val="24"/>
              </w:rPr>
              <w:t>发明交流</w:t>
            </w:r>
          </w:p>
          <w:p>
            <w:pPr>
              <w:spacing w:line="560" w:lineRule="exact"/>
              <w:jc w:val="center"/>
              <w:rPr>
                <w:rFonts w:ascii="黑体" w:hAnsi="黑体" w:eastAsia="黑体" w:cs="黑体"/>
                <w:bCs/>
                <w:sz w:val="24"/>
              </w:rPr>
            </w:pPr>
            <w:r>
              <w:rPr>
                <w:rFonts w:hint="eastAsia" w:ascii="黑体" w:hAnsi="黑体" w:eastAsia="黑体" w:cs="黑体"/>
                <w:bCs/>
                <w:sz w:val="24"/>
              </w:rPr>
              <w:t>(35 分)</w:t>
            </w:r>
          </w:p>
        </w:tc>
        <w:tc>
          <w:tcPr>
            <w:tcW w:w="2173"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9.原型/模型</w:t>
            </w:r>
          </w:p>
        </w:tc>
        <w:tc>
          <w:tcPr>
            <w:tcW w:w="2327"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5 分</w:t>
            </w:r>
          </w:p>
        </w:tc>
        <w:tc>
          <w:tcPr>
            <w:tcW w:w="1865" w:type="dxa"/>
            <w:vMerge w:val="restart"/>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p>
            <w:pPr>
              <w:spacing w:line="560" w:lineRule="exact"/>
              <w:jc w:val="center"/>
              <w:rPr>
                <w:rFonts w:ascii="黑体" w:hAnsi="黑体" w:eastAsia="黑体" w:cs="黑体"/>
                <w:bCs/>
                <w:sz w:val="24"/>
              </w:rPr>
            </w:pPr>
            <w:r>
              <w:rPr>
                <w:rFonts w:hint="eastAsia" w:ascii="黑体" w:hAnsi="黑体" w:eastAsia="黑体" w:cs="黑体"/>
                <w:bCs/>
                <w:sz w:val="24"/>
              </w:rPr>
              <w:t>0~1.0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935" w:type="dxa"/>
            <w:vMerge w:val="continue"/>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tc>
        <w:tc>
          <w:tcPr>
            <w:tcW w:w="2173"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10.发明日志</w:t>
            </w:r>
          </w:p>
        </w:tc>
        <w:tc>
          <w:tcPr>
            <w:tcW w:w="2327"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10 分</w:t>
            </w:r>
          </w:p>
        </w:tc>
        <w:tc>
          <w:tcPr>
            <w:tcW w:w="1865" w:type="dxa"/>
            <w:vMerge w:val="continue"/>
            <w:tcBorders>
              <w:top w:val="single" w:color="auto" w:sz="4" w:space="0"/>
              <w:left w:val="single" w:color="auto" w:sz="4" w:space="0"/>
              <w:right w:val="single" w:color="auto" w:sz="4" w:space="0"/>
            </w:tcBorders>
            <w:noWrap/>
          </w:tcPr>
          <w:p>
            <w:pPr>
              <w:spacing w:line="560" w:lineRule="exact"/>
              <w:jc w:val="center"/>
              <w:rPr>
                <w:rFonts w:ascii="黑体" w:hAnsi="黑体" w:eastAsia="黑体" w:cs="黑体"/>
                <w:bCs/>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935" w:type="dxa"/>
            <w:vMerge w:val="continue"/>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tc>
        <w:tc>
          <w:tcPr>
            <w:tcW w:w="2173"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11.发明展板</w:t>
            </w:r>
          </w:p>
        </w:tc>
        <w:tc>
          <w:tcPr>
            <w:tcW w:w="2327"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10 分</w:t>
            </w:r>
          </w:p>
        </w:tc>
        <w:tc>
          <w:tcPr>
            <w:tcW w:w="1865" w:type="dxa"/>
            <w:vMerge w:val="continue"/>
            <w:tcBorders>
              <w:left w:val="single" w:color="auto" w:sz="4" w:space="0"/>
              <w:right w:val="single" w:color="auto" w:sz="4" w:space="0"/>
            </w:tcBorders>
            <w:noWrap/>
          </w:tcPr>
          <w:p>
            <w:pPr>
              <w:spacing w:line="560" w:lineRule="exact"/>
              <w:jc w:val="center"/>
              <w:rPr>
                <w:rFonts w:ascii="黑体" w:hAnsi="黑体" w:eastAsia="黑体" w:cs="黑体"/>
                <w:bCs/>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1935" w:type="dxa"/>
            <w:vMerge w:val="continue"/>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tc>
        <w:tc>
          <w:tcPr>
            <w:tcW w:w="2173"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12.路演视频</w:t>
            </w:r>
          </w:p>
        </w:tc>
        <w:tc>
          <w:tcPr>
            <w:tcW w:w="2327" w:type="dxa"/>
            <w:tcBorders>
              <w:top w:val="single" w:color="auto" w:sz="4" w:space="0"/>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r>
              <w:rPr>
                <w:rFonts w:hint="eastAsia" w:ascii="黑体" w:hAnsi="黑体" w:eastAsia="黑体" w:cs="黑体"/>
                <w:bCs/>
                <w:sz w:val="24"/>
              </w:rPr>
              <w:t>10 分</w:t>
            </w:r>
          </w:p>
        </w:tc>
        <w:tc>
          <w:tcPr>
            <w:tcW w:w="1865" w:type="dxa"/>
            <w:vMerge w:val="continue"/>
            <w:tcBorders>
              <w:left w:val="single" w:color="auto" w:sz="4" w:space="0"/>
              <w:bottom w:val="single" w:color="auto" w:sz="4" w:space="0"/>
              <w:right w:val="single" w:color="auto" w:sz="4" w:space="0"/>
            </w:tcBorders>
            <w:noWrap/>
          </w:tcPr>
          <w:p>
            <w:pPr>
              <w:spacing w:line="560" w:lineRule="exact"/>
              <w:jc w:val="center"/>
              <w:rPr>
                <w:rFonts w:ascii="黑体" w:hAnsi="黑体" w:eastAsia="黑体" w:cs="黑体"/>
                <w:bCs/>
                <w:sz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8300" w:type="dxa"/>
            <w:gridSpan w:val="4"/>
            <w:tcBorders>
              <w:top w:val="single" w:color="auto" w:sz="4" w:space="0"/>
            </w:tcBorders>
            <w:noWrap/>
          </w:tcPr>
          <w:p>
            <w:pPr>
              <w:spacing w:line="560" w:lineRule="exact"/>
              <w:jc w:val="left"/>
              <w:rPr>
                <w:rFonts w:ascii="黑体" w:hAnsi="黑体" w:eastAsia="黑体" w:cs="黑体"/>
                <w:bCs/>
                <w:sz w:val="24"/>
              </w:rPr>
            </w:pPr>
            <w:r>
              <w:rPr>
                <w:rFonts w:hint="eastAsia" w:ascii="黑体" w:hAnsi="黑体" w:eastAsia="黑体" w:cs="黑体"/>
                <w:bCs/>
                <w:sz w:val="24"/>
              </w:rPr>
              <w:t>*参与度系数指发明家在一系列发明过程中的参与程度。三类参与度系数与同类别所有评审对象的乘积总和为项目得分。</w:t>
            </w:r>
          </w:p>
        </w:tc>
      </w:tr>
    </w:tbl>
    <w:p>
      <w:pPr>
        <w:pStyle w:val="6"/>
        <w:spacing w:beforeLines="50"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(二)评审形式</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本次竞赛活动采用“评审圈”的形式对参赛团队的项目开展评审。</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本次竞赛活动根据实际报名人数，对每个学段组别分别设置若干个评审圈，每个评审圈由若干参赛项目与若干评委组成，每个评审圈评委划分为三类评委角色，即：发明过程评委、发明影响评委和发明交流评委。</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每个评审圈的评委来自各行各业，须遵守利益回避原则，即评委不能为本人及近亲属或者与本人及近亲属有利害关系的项目进行评审。</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项目评审分为三个阶段，作品合规审查、预先评审阶段和现场评审阶段。</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1.作品合规审查</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各省级选拔赛现场评审前15天，各省级组委会工作人员需对参赛材料进行检查，重点考察材料完整性及项目技术可行性。没有通过作品合规审查的参赛材料将被退回，被退回参赛材料的参赛团队在作品上传截止日之前需完成再次上传。各省级选拔赛作品上传时间截止后，仍然无法通过合规审查的参赛团队将被取消参赛资格。</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2.预先评审阶段</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各省级选拔赛和全国总决赛现场评审开始前，评委们有7天时间对所属评审圈内所有通过作品合规审查的参赛材料进行审阅，而后依据评审标准(见表3)给出预评得分。项目的预评得分是各评委在现场评审阶段给出评分的重要参考，但不计入本次竞赛活动综合得分。</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3.现场评审阶段</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各现场评审阶段由各参赛团队进行项目路演开始，路演时长不超过5分钟，而后由三个评委角色的评委们分别从不同的评审单项进行提问并由参赛团队现场作答。每个参赛项目的一个现场评审环节总时长为10分钟，超时将被当即叫停。评委们将结合参赛项目的预先评审阶段得分和参赛团队的现场表现，对所属评审角色参赛项目的各个评分单项及其参与度系数进行打分，从而评选出现场评审阶段各个评审环节的晋级项目。</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各现场评审阶段中，参赛项目将按照所属组别和所属竞赛主题 被分配至相应评审圈，并被随机分配现场评审顺序。每个评审圈有多位来自三个不同评委角色的评委，每个评委角色的评委人数至少为两名。</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参赛团队如无人参加现场评审视为自动放弃参赛资格，由此产生的名额空缺不予递补。</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参赛团队如有部分队员未参加现场评审，该参赛团队的参赛项目仍可参加现场评审并接受评委打分。参赛团队中未参加现场评审的队员视为放弃其个人参赛资格。</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(三)评审语言</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本次竞赛活动的官方评审语言为中文或英文。参赛作品材料、项目路演和答辩均接受中文或英文表达。参赛对象需在报名注册阶段选择评审语言，报名注册信息一经提交，评审语言不可更改。</w:t>
      </w:r>
    </w:p>
    <w:p>
      <w:pPr>
        <w:widowControl/>
        <w:kinsoku w:val="0"/>
        <w:autoSpaceDE w:val="0"/>
        <w:autoSpaceDN w:val="0"/>
        <w:adjustRightInd w:val="0"/>
        <w:snapToGrid w:val="0"/>
        <w:ind w:left="601"/>
        <w:textAlignment w:val="baseline"/>
        <w:rPr>
          <w:rFonts w:ascii="黑体" w:hAnsi="宋体" w:eastAsia="黑体" w:cs="Times New Roman"/>
          <w:sz w:val="32"/>
          <w:szCs w:val="32"/>
        </w:rPr>
      </w:pPr>
      <w:r>
        <w:rPr>
          <w:rFonts w:hint="eastAsia" w:ascii="黑体" w:hAnsi="宋体" w:eastAsia="黑体" w:cs="Times New Roman"/>
          <w:sz w:val="32"/>
          <w:szCs w:val="32"/>
        </w:rPr>
        <w:t>八、报名及参赛材料提交</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登录“全球发明大会中国区官方微信公众号”，浏览本次竞赛活动详细赛事规则和参赛手册等内容。</w:t>
      </w:r>
    </w:p>
    <w:p>
      <w:pPr>
        <w:widowControl/>
        <w:kinsoku w:val="0"/>
        <w:autoSpaceDE w:val="0"/>
        <w:autoSpaceDN w:val="0"/>
        <w:adjustRightInd w:val="0"/>
        <w:snapToGrid w:val="0"/>
        <w:ind w:left="601"/>
        <w:textAlignment w:val="baseline"/>
        <w:rPr>
          <w:rFonts w:ascii="黑体" w:hAnsi="宋体" w:eastAsia="黑体" w:cs="Times New Roman"/>
          <w:sz w:val="32"/>
          <w:szCs w:val="32"/>
        </w:rPr>
      </w:pPr>
      <w:r>
        <w:rPr>
          <w:rFonts w:hint="eastAsia" w:ascii="黑体" w:hAnsi="宋体" w:eastAsia="黑体" w:cs="Times New Roman"/>
          <w:sz w:val="32"/>
          <w:szCs w:val="32"/>
        </w:rPr>
        <w:t>九、奖项设置</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在本次竞赛的全国总决赛中，将对参赛团队、组织单位或指导教师、志愿者授予以下类别奖项。</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其中针对参赛团队的奖项有：</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(一)本次竞赛活动对五个组别各设置一、二、三等奖，按参赛对象在本次竞赛全国总决赛各环节综合评审分数排名分配，其中一等奖占比10%，二等奖占比20%，三等奖占比70%。</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(二)本次竞赛的一等奖中选出特等奖共35项，表彰在本次竞 赛全国总决赛中表现特别优秀或具有特色的项目，晋级全球邀请赛。其中设发明大王奖1项，五个组别各设金、银、铜奖共15项、单项 奖7项和评审组特别奖12项。</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1.发明大王奖由全国总决赛各环节综合评审分数最高的一个项目获得。授予该项目团队发明大王奖杯、获奖证书、晋级全球邀请赛的资格和人民币5000元的奖金；</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2.金、银、铜奖分别由各个组别中全国总决赛各环节综合评审分数排名处于本组别前 3 名的项目依次获得。授予以上项目团队金、银、铜奖牌、获奖证书、晋级全球邀请赛的资格和金、银、铜奖对应的奖金3000元、2000元、1000元；</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3.单项奖分别为最佳市场潜力奖、最佳社会价值奖、最佳创新奖、最佳发明原型奖、最佳发明日志奖、最佳发明展板奖和最佳路演 视频奖。分别从各个组别中全国总决赛各环节相应单项评审分数排名处于本组别第1名的项目中提名，由专家组进行表决，授予以上项目团队获奖证书、晋级全球活动的资格和奖金1000元。已获得发明大王奖或金银铜奖的团队不再参与单项奖的评比。</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4.评审组特别奖共12个，由本次竞赛活动工作组的教育及评审专家组指定的专家代表，在每个组别全国总决赛各环节综合评审分数排名前十名的参赛项目中投票选出。</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(三)公益主题奖按2022-2023全球发明大会中国区竞赛主题及驱动性问题(见表1)设立15项，由公益主题评委代表评选产生。授予该项目团队获奖证书。</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其中针对本次赛事的参与单位与个人的奖项有：</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四)本次竞赛活动另对优秀组织单位、指导教师、志愿者授予奖项，分别为年度优秀组织奖、年度优秀教师奖和年度优秀志愿者奖，由全球发明大会中国区工作组推荐年度上述荣誉称号，由全球发明大会中国区专家组确认并授予获奖证书。</w:t>
      </w:r>
    </w:p>
    <w:p>
      <w:pPr>
        <w:widowControl/>
        <w:kinsoku w:val="0"/>
        <w:autoSpaceDE w:val="0"/>
        <w:autoSpaceDN w:val="0"/>
        <w:adjustRightInd w:val="0"/>
        <w:snapToGrid w:val="0"/>
        <w:ind w:left="601"/>
        <w:textAlignment w:val="baseline"/>
        <w:rPr>
          <w:rFonts w:ascii="黑体" w:hAnsi="宋体" w:eastAsia="黑体" w:cs="Times New Roman"/>
          <w:sz w:val="32"/>
          <w:szCs w:val="32"/>
        </w:rPr>
      </w:pPr>
      <w:r>
        <w:rPr>
          <w:rFonts w:hint="eastAsia" w:ascii="黑体" w:hAnsi="宋体" w:eastAsia="黑体" w:cs="Times New Roman"/>
          <w:sz w:val="32"/>
          <w:szCs w:val="32"/>
        </w:rPr>
        <w:t>十、联系方式</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参赛队员通过关注官方微信“全球发明大会中国区”获取报名链接和赛事相关文件资料。</w:t>
      </w:r>
    </w:p>
    <w:p>
      <w:pPr>
        <w:widowControl/>
        <w:kinsoku w:val="0"/>
        <w:autoSpaceDE w:val="0"/>
        <w:autoSpaceDN w:val="0"/>
        <w:adjustRightInd w:val="0"/>
        <w:snapToGrid w:val="0"/>
        <w:ind w:left="601"/>
        <w:textAlignment w:val="baseline"/>
        <w:rPr>
          <w:rFonts w:ascii="黑体" w:hAnsi="宋体" w:eastAsia="黑体" w:cs="Times New Roman"/>
          <w:sz w:val="32"/>
          <w:szCs w:val="32"/>
        </w:rPr>
      </w:pPr>
      <w:r>
        <w:rPr>
          <w:rFonts w:hint="eastAsia" w:ascii="黑体" w:hAnsi="宋体" w:eastAsia="黑体" w:cs="Times New Roman"/>
          <w:sz w:val="32"/>
          <w:szCs w:val="32"/>
        </w:rPr>
        <w:t>十一、申明</w:t>
      </w:r>
    </w:p>
    <w:p>
      <w:pPr>
        <w:pStyle w:val="6"/>
        <w:spacing w:line="360" w:lineRule="auto"/>
        <w:ind w:firstLine="640"/>
        <w:rPr>
          <w:rFonts w:ascii="仿宋_GB2312" w:hAnsi="Times New Roman" w:eastAsia="仿宋_GB2312" w:cs="宋体"/>
          <w:color w:val="000000"/>
          <w:kern w:val="0"/>
          <w:sz w:val="32"/>
          <w:szCs w:val="32"/>
        </w:rPr>
      </w:pPr>
      <w:r>
        <w:rPr>
          <w:rFonts w:hint="eastAsia" w:ascii="仿宋_GB2312" w:hAnsi="Times New Roman" w:eastAsia="仿宋_GB2312" w:cs="宋体"/>
          <w:color w:val="000000"/>
          <w:kern w:val="0"/>
          <w:sz w:val="32"/>
          <w:szCs w:val="32"/>
        </w:rPr>
        <w:t>全球发明大会中国区工作组负责制定、修订、解释竞赛和奖励办法。全球发明大会中国区工作组保留最终解释权与更改之权利。</w:t>
      </w:r>
    </w:p>
    <w:p>
      <w:pPr>
        <w:pStyle w:val="6"/>
        <w:spacing w:line="360" w:lineRule="auto"/>
        <w:ind w:firstLine="0" w:firstLineChars="0"/>
        <w:rPr>
          <w:rFonts w:ascii="仿宋_GB2312" w:hAnsi="Times New Roman" w:eastAsia="仿宋_GB2312" w:cs="宋体"/>
          <w:color w:val="000000"/>
          <w:kern w:val="0"/>
          <w:sz w:val="32"/>
          <w:szCs w:val="3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6D3BA8-088B-48E0-B39F-8DE3FC54A8F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297DFA1-AF02-4779-96DB-E932E32A8F2C}"/>
  </w:font>
  <w:font w:name="方正小标宋简体">
    <w:panose1 w:val="02000000000000000000"/>
    <w:charset w:val="86"/>
    <w:family w:val="script"/>
    <w:pitch w:val="default"/>
    <w:sig w:usb0="00000001" w:usb1="08000000" w:usb2="00000000" w:usb3="00000000" w:csb0="00040000" w:csb1="00000000"/>
    <w:embedRegular r:id="rId3" w:fontKey="{C42CCD8D-452E-4AE1-8335-1FB8F8973D1E}"/>
  </w:font>
  <w:font w:name="仿宋_GB2312">
    <w:panose1 w:val="02010609030101010101"/>
    <w:charset w:val="86"/>
    <w:family w:val="auto"/>
    <w:pitch w:val="default"/>
    <w:sig w:usb0="00000001" w:usb1="080E0000" w:usb2="00000000" w:usb3="00000000" w:csb0="00040000" w:csb1="00000000"/>
    <w:embedRegular r:id="rId4" w:fontKey="{3EEA077A-C321-4BD1-9E59-0EFE4E33D920}"/>
  </w:font>
  <w:font w:name="仿宋">
    <w:panose1 w:val="02010609060101010101"/>
    <w:charset w:val="86"/>
    <w:family w:val="modern"/>
    <w:pitch w:val="default"/>
    <w:sig w:usb0="800002BF" w:usb1="38CF7CFA" w:usb2="00000016" w:usb3="00000000" w:csb0="00040001" w:csb1="00000000"/>
    <w:embedRegular r:id="rId5" w:fontKey="{D130D4EE-AE61-4D55-B3B8-D746CCE2707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iZjIxZThlMTY1MDVmMzk3MzdmMmE5ZGU3NTI2NzMifQ=="/>
  </w:docVars>
  <w:rsids>
    <w:rsidRoot w:val="63C51ECA"/>
    <w:rsid w:val="63C51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EastAsia"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caption"/>
    <w:basedOn w:val="1"/>
    <w:next w:val="1"/>
    <w:unhideWhenUsed/>
    <w:qFormat/>
    <w:uiPriority w:val="0"/>
    <w:rPr>
      <w:rFonts w:ascii="Arial" w:hAnsi="Arial" w:eastAsia="黑体"/>
      <w:sz w:val="20"/>
    </w:rPr>
  </w:style>
  <w:style w:type="paragraph" w:customStyle="1" w:styleId="6">
    <w:name w:val="列表段落1"/>
    <w:basedOn w:val="1"/>
    <w:qFormat/>
    <w:uiPriority w:val="99"/>
    <w:pPr>
      <w:ind w:firstLine="420" w:firstLineChars="200"/>
    </w:pPr>
  </w:style>
  <w:style w:type="table" w:customStyle="1" w:styleId="7">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2023-03-16T08:33:00Z</dcterms:created>
  <dc:creator>Reyn的梦</dc:creator>
  <cp:lastModifiedBy>Reyn的梦</cp:lastModifiedBy>
  <dcterms:modified xsi:type="dcterms:W3CDTF">2023-03-16T08:34:18Z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0F184FBBEFDD4E829C8884E8F168FBEE</vt:lpwstr>
  </property>
</Properties>
</file>