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第二十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综合技能赛（创意编程-Astone创意编程）报名表</w:t>
      </w:r>
    </w:p>
    <w:bookmarkEnd w:id="0"/>
    <w:tbl>
      <w:tblPr>
        <w:tblStyle w:val="2"/>
        <w:tblW w:w="10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邮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r>
        <w:rPr>
          <w:rFonts w:hint="eastAsia"/>
          <w:lang w:val="en-US" w:eastAsia="zh-CN"/>
        </w:rPr>
        <w:t>无参赛证号的为无效报名表</w:t>
      </w:r>
    </w:p>
    <w:p/>
    <w:sectPr>
      <w:pgSz w:w="11906" w:h="16838"/>
      <w:pgMar w:top="1417" w:right="1701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1510535F"/>
    <w:rsid w:val="1510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2023-05-30T09:05:00Z</dcterms:created>
  <dc:creator>雨雨酱</dc:creator>
  <cp:lastModifiedBy>雨雨酱</cp:lastModifiedBy>
  <dcterms:modified xsi:type="dcterms:W3CDTF">2023-05-30T09:05:45Z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C0EF6778CBBC4EA88429D2B639933953_11</vt:lpwstr>
  </property>
</Properties>
</file>